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olor w:val="auto"/>
          <w:sz w:val="32"/>
          <w:szCs w:val="32"/>
        </w:rPr>
      </w:pPr>
      <w:r>
        <w:rPr>
          <w:rFonts w:hint="eastAsia" w:ascii="黑体" w:hAnsi="黑体" w:eastAsia="黑体"/>
          <w:color w:val="auto"/>
          <w:sz w:val="32"/>
          <w:szCs w:val="32"/>
        </w:rPr>
        <w:t>附件</w:t>
      </w:r>
    </w:p>
    <w:p>
      <w:pPr>
        <w:spacing w:line="576"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关于规范村级组织</w:t>
      </w:r>
    </w:p>
    <w:p>
      <w:pPr>
        <w:spacing w:line="576"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工作事务、机制牌子和证明事项的实施意见</w:t>
      </w:r>
    </w:p>
    <w:p>
      <w:pPr>
        <w:spacing w:line="576" w:lineRule="exact"/>
        <w:jc w:val="center"/>
        <w:rPr>
          <w:rFonts w:hint="eastAsia" w:ascii="仿宋_GB2312" w:eastAsia="仿宋_GB2312"/>
          <w:color w:val="auto"/>
          <w:sz w:val="32"/>
          <w:szCs w:val="32"/>
        </w:rPr>
      </w:pPr>
      <w:r>
        <w:rPr>
          <w:rFonts w:hint="eastAsia" w:ascii="仿宋_GB2312" w:eastAsia="仿宋_GB2312"/>
          <w:color w:val="auto"/>
          <w:sz w:val="32"/>
          <w:szCs w:val="32"/>
        </w:rPr>
        <w:t>（征求意见稿）</w:t>
      </w:r>
    </w:p>
    <w:p>
      <w:pPr>
        <w:spacing w:line="576" w:lineRule="exact"/>
        <w:jc w:val="left"/>
        <w:rPr>
          <w:rFonts w:hint="eastAsia" w:ascii="楷体_GB2312" w:eastAsia="楷体_GB2312"/>
          <w:color w:val="auto"/>
          <w:sz w:val="32"/>
          <w:szCs w:val="32"/>
        </w:rPr>
      </w:pPr>
    </w:p>
    <w:p>
      <w:pPr>
        <w:spacing w:line="576" w:lineRule="exact"/>
        <w:ind w:firstLine="640" w:firstLineChars="200"/>
        <w:jc w:val="both"/>
        <w:rPr>
          <w:rFonts w:ascii="楷体_GB2312" w:eastAsia="楷体_GB2312"/>
          <w:color w:val="auto"/>
          <w:sz w:val="32"/>
          <w:szCs w:val="32"/>
          <w:shd w:val="clear" w:color="auto" w:fill="auto"/>
        </w:rPr>
      </w:pPr>
      <w:r>
        <w:rPr>
          <w:rFonts w:hint="eastAsia" w:ascii="仿宋_GB2312" w:eastAsia="仿宋_GB2312"/>
          <w:color w:val="auto"/>
          <w:sz w:val="32"/>
          <w:szCs w:val="32"/>
          <w:shd w:val="clear" w:color="auto" w:fill="auto"/>
        </w:rPr>
        <w:t>为贯彻落实</w:t>
      </w:r>
      <w:r>
        <w:rPr>
          <w:rFonts w:hint="eastAsia" w:ascii="仿宋_GB2312" w:eastAsia="仿宋_GB2312"/>
          <w:color w:val="auto"/>
          <w:sz w:val="32"/>
          <w:szCs w:val="32"/>
          <w:shd w:val="clear" w:color="auto" w:fill="auto"/>
          <w:lang w:eastAsia="zh-CN"/>
        </w:rPr>
        <w:t>省委</w:t>
      </w:r>
      <w:r>
        <w:rPr>
          <w:rFonts w:hint="eastAsia" w:ascii="仿宋_GB2312" w:eastAsia="仿宋_GB2312"/>
          <w:color w:val="auto"/>
          <w:sz w:val="32"/>
          <w:szCs w:val="32"/>
          <w:shd w:val="clear" w:color="auto" w:fill="auto"/>
        </w:rPr>
        <w:t>办公厅、</w:t>
      </w:r>
      <w:r>
        <w:rPr>
          <w:rFonts w:hint="eastAsia" w:ascii="仿宋_GB2312" w:eastAsia="仿宋_GB2312"/>
          <w:color w:val="auto"/>
          <w:sz w:val="32"/>
          <w:szCs w:val="32"/>
          <w:shd w:val="clear" w:color="auto" w:fill="auto"/>
          <w:lang w:eastAsia="zh-CN"/>
        </w:rPr>
        <w:t>省政府</w:t>
      </w:r>
      <w:r>
        <w:rPr>
          <w:rFonts w:hint="eastAsia" w:ascii="仿宋_GB2312" w:eastAsia="仿宋_GB2312"/>
          <w:color w:val="auto"/>
          <w:sz w:val="32"/>
          <w:szCs w:val="32"/>
          <w:shd w:val="clear" w:color="auto" w:fill="auto"/>
        </w:rPr>
        <w:t>办公厅《关于规范村级组织工作事务、机制牌子和证明事项</w:t>
      </w:r>
      <w:bookmarkStart w:id="0" w:name="_GoBack"/>
      <w:bookmarkEnd w:id="0"/>
      <w:r>
        <w:rPr>
          <w:rFonts w:hint="eastAsia" w:ascii="仿宋_GB2312" w:eastAsia="仿宋_GB2312"/>
          <w:color w:val="auto"/>
          <w:sz w:val="32"/>
          <w:szCs w:val="32"/>
          <w:shd w:val="clear" w:color="auto" w:fill="auto"/>
        </w:rPr>
        <w:t>的</w:t>
      </w:r>
      <w:r>
        <w:rPr>
          <w:rFonts w:hint="eastAsia" w:ascii="仿宋_GB2312" w:hAnsi="仿宋_GB2312" w:eastAsia="仿宋_GB2312" w:cs="仿宋_GB2312"/>
          <w:color w:val="auto"/>
          <w:sz w:val="32"/>
          <w:szCs w:val="32"/>
          <w:u w:val="none"/>
          <w:shd w:val="clear" w:color="auto" w:fill="auto"/>
          <w:lang w:eastAsia="zh-CN"/>
        </w:rPr>
        <w:t>若干措施</w:t>
      </w:r>
      <w:r>
        <w:rPr>
          <w:rFonts w:hint="eastAsia" w:ascii="仿宋_GB2312" w:eastAsia="仿宋_GB2312"/>
          <w:color w:val="auto"/>
          <w:sz w:val="32"/>
          <w:szCs w:val="32"/>
          <w:shd w:val="clear" w:color="auto" w:fill="auto"/>
        </w:rPr>
        <w:t>》（</w:t>
      </w:r>
      <w:r>
        <w:rPr>
          <w:rFonts w:hint="eastAsia" w:ascii="仿宋_GB2312" w:hAnsi="仿宋_GB2312" w:eastAsia="仿宋_GB2312" w:cs="仿宋_GB2312"/>
          <w:color w:val="auto"/>
          <w:sz w:val="32"/>
          <w:szCs w:val="32"/>
          <w:u w:val="none"/>
          <w:shd w:val="clear" w:color="auto" w:fill="auto"/>
          <w:lang w:eastAsia="zh-CN"/>
        </w:rPr>
        <w:t>吉办发</w:t>
      </w:r>
      <w:r>
        <w:rPr>
          <w:rFonts w:hint="eastAsia" w:ascii="仿宋_GB2312" w:hAnsi="仿宋_GB2312" w:eastAsia="仿宋_GB2312" w:cs="仿宋_GB2312"/>
          <w:color w:val="auto"/>
          <w:sz w:val="32"/>
          <w:szCs w:val="32"/>
          <w:u w:val="none"/>
          <w:shd w:val="clear" w:color="auto" w:fill="auto"/>
        </w:rPr>
        <w:t>〔202</w:t>
      </w:r>
      <w:r>
        <w:rPr>
          <w:rFonts w:hint="eastAsia" w:ascii="仿宋_GB2312" w:hAnsi="仿宋_GB2312" w:eastAsia="仿宋_GB2312" w:cs="仿宋_GB2312"/>
          <w:color w:val="auto"/>
          <w:sz w:val="32"/>
          <w:szCs w:val="32"/>
          <w:u w:val="none"/>
          <w:shd w:val="clear" w:color="auto" w:fill="auto"/>
          <w:lang w:val="en-US" w:eastAsia="zh-CN"/>
        </w:rPr>
        <w:t>3</w:t>
      </w:r>
      <w:r>
        <w:rPr>
          <w:rFonts w:hint="eastAsia" w:ascii="仿宋_GB2312" w:hAnsi="仿宋_GB2312" w:eastAsia="仿宋_GB2312" w:cs="仿宋_GB2312"/>
          <w:color w:val="auto"/>
          <w:sz w:val="32"/>
          <w:szCs w:val="32"/>
          <w:u w:val="none"/>
          <w:shd w:val="clear" w:color="auto" w:fill="auto"/>
        </w:rPr>
        <w:t>〕</w:t>
      </w:r>
      <w:r>
        <w:rPr>
          <w:rFonts w:hint="eastAsia" w:ascii="仿宋_GB2312" w:hAnsi="仿宋_GB2312" w:eastAsia="仿宋_GB2312" w:cs="仿宋_GB2312"/>
          <w:color w:val="auto"/>
          <w:sz w:val="32"/>
          <w:szCs w:val="32"/>
          <w:u w:val="none"/>
          <w:shd w:val="clear" w:color="auto" w:fill="auto"/>
          <w:lang w:val="en-US" w:eastAsia="zh-CN"/>
        </w:rPr>
        <w:t>13</w:t>
      </w:r>
      <w:r>
        <w:rPr>
          <w:rFonts w:hint="eastAsia" w:ascii="仿宋_GB2312" w:eastAsia="仿宋_GB2312"/>
          <w:color w:val="auto"/>
          <w:sz w:val="32"/>
          <w:szCs w:val="32"/>
          <w:shd w:val="clear" w:color="auto" w:fill="auto"/>
        </w:rPr>
        <w:t>号），</w:t>
      </w:r>
      <w:r>
        <w:rPr>
          <w:rFonts w:hint="eastAsia" w:ascii="仿宋_GB2312" w:hAnsi="仿宋_GB2312" w:eastAsia="仿宋_GB2312" w:cs="仿宋_GB2312"/>
          <w:color w:val="auto"/>
          <w:sz w:val="32"/>
          <w:szCs w:val="32"/>
          <w:u w:val="none"/>
          <w:shd w:val="clear" w:color="auto" w:fill="auto"/>
          <w:lang w:eastAsia="zh-CN"/>
        </w:rPr>
        <w:t>推动健全基层减负常态化机制，</w:t>
      </w:r>
      <w:r>
        <w:rPr>
          <w:rFonts w:hint="eastAsia" w:ascii="仿宋_GB2312" w:eastAsia="仿宋_GB2312"/>
          <w:color w:val="auto"/>
          <w:sz w:val="32"/>
          <w:szCs w:val="32"/>
          <w:shd w:val="clear" w:color="auto" w:fill="auto"/>
        </w:rPr>
        <w:t>结合我</w:t>
      </w:r>
      <w:r>
        <w:rPr>
          <w:rFonts w:hint="eastAsia" w:ascii="仿宋_GB2312" w:eastAsia="仿宋_GB2312"/>
          <w:color w:val="auto"/>
          <w:sz w:val="32"/>
          <w:szCs w:val="32"/>
          <w:shd w:val="clear" w:color="auto" w:fill="auto"/>
          <w:lang w:eastAsia="zh-CN"/>
        </w:rPr>
        <w:t>市</w:t>
      </w:r>
      <w:r>
        <w:rPr>
          <w:rFonts w:hint="eastAsia" w:ascii="仿宋_GB2312" w:eastAsia="仿宋_GB2312"/>
          <w:color w:val="auto"/>
          <w:sz w:val="32"/>
          <w:szCs w:val="32"/>
          <w:shd w:val="clear" w:color="auto" w:fill="auto"/>
        </w:rPr>
        <w:t>实际，</w:t>
      </w:r>
      <w:r>
        <w:rPr>
          <w:rFonts w:hint="eastAsia" w:ascii="仿宋_GB2312" w:eastAsia="仿宋_GB2312"/>
          <w:color w:val="auto"/>
          <w:sz w:val="32"/>
          <w:szCs w:val="32"/>
          <w:shd w:val="clear" w:color="auto" w:fill="auto"/>
          <w:lang w:eastAsia="zh-CN"/>
        </w:rPr>
        <w:t>提出如下</w:t>
      </w:r>
      <w:r>
        <w:rPr>
          <w:rFonts w:hint="eastAsia" w:ascii="仿宋_GB2312" w:eastAsia="仿宋_GB2312"/>
          <w:color w:val="auto"/>
          <w:sz w:val="32"/>
          <w:szCs w:val="32"/>
          <w:shd w:val="clear" w:color="auto" w:fill="auto"/>
        </w:rPr>
        <w:t>意见。</w:t>
      </w:r>
    </w:p>
    <w:p>
      <w:pPr>
        <w:spacing w:line="576"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一、减轻村级组织工作事务负担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color w:val="auto"/>
          <w:sz w:val="32"/>
          <w:szCs w:val="32"/>
          <w:shd w:val="clear" w:color="auto" w:fill="auto"/>
        </w:rPr>
      </w:pPr>
      <w:r>
        <w:rPr>
          <w:rFonts w:hint="eastAsia" w:ascii="楷体" w:hAnsi="楷体" w:eastAsia="楷体" w:cs="楷体"/>
          <w:color w:val="auto"/>
          <w:sz w:val="32"/>
          <w:szCs w:val="32"/>
          <w:shd w:val="clear" w:color="auto" w:fill="auto"/>
          <w:lang w:eastAsia="zh-CN"/>
        </w:rPr>
        <w:t>（一）</w:t>
      </w:r>
      <w:r>
        <w:rPr>
          <w:rFonts w:hint="eastAsia" w:ascii="楷体" w:hAnsi="楷体" w:eastAsia="楷体" w:cs="楷体"/>
          <w:color w:val="auto"/>
          <w:sz w:val="32"/>
          <w:szCs w:val="32"/>
          <w:shd w:val="clear" w:color="auto" w:fill="auto"/>
        </w:rPr>
        <w:t>明确村级组织工作事务。</w:t>
      </w:r>
      <w:r>
        <w:rPr>
          <w:rFonts w:hint="eastAsia" w:ascii="仿宋_GB2312" w:eastAsia="仿宋_GB2312"/>
          <w:color w:val="auto"/>
          <w:sz w:val="32"/>
          <w:szCs w:val="32"/>
          <w:shd w:val="clear" w:color="auto" w:fill="auto"/>
        </w:rPr>
        <w:t>村党组织、村民委员会、村集体经济组织、村务监督委员会等村级组织是党和政府联系村民群众的桥梁纽带，依据党内法规、相关法律法规履行职责。</w:t>
      </w:r>
      <w:r>
        <w:rPr>
          <w:rFonts w:hint="eastAsia" w:ascii="华文仿宋" w:hAnsi="华文仿宋" w:eastAsia="华文仿宋" w:cs="华文仿宋"/>
          <w:i w:val="0"/>
          <w:iCs w:val="0"/>
          <w:caps w:val="0"/>
          <w:color w:val="auto"/>
          <w:spacing w:val="0"/>
          <w:sz w:val="32"/>
          <w:szCs w:val="32"/>
          <w:shd w:val="clear" w:fill="FFFFFF"/>
        </w:rPr>
        <w:t>县级党委和政府依法依规明确党政群机构要求村级组织协助或者委托村级组织开展工作事务的制度依据、职责范围、运行流程。</w:t>
      </w:r>
      <w:r>
        <w:rPr>
          <w:rFonts w:hint="eastAsia" w:ascii="华文仿宋" w:hAnsi="华文仿宋" w:eastAsia="华文仿宋" w:cs="华文仿宋"/>
          <w:i w:val="0"/>
          <w:iCs w:val="0"/>
          <w:caps w:val="0"/>
          <w:color w:val="auto"/>
          <w:spacing w:val="0"/>
          <w:sz w:val="32"/>
          <w:szCs w:val="32"/>
          <w:shd w:val="clear" w:fill="FFFFFF"/>
          <w:lang w:eastAsia="zh-CN"/>
        </w:rPr>
        <w:t>需</w:t>
      </w:r>
      <w:r>
        <w:rPr>
          <w:rFonts w:hint="eastAsia" w:ascii="仿宋_GB2312" w:eastAsia="仿宋_GB2312"/>
          <w:color w:val="auto"/>
          <w:sz w:val="32"/>
          <w:szCs w:val="32"/>
          <w:shd w:val="clear" w:color="auto" w:fill="auto"/>
        </w:rPr>
        <w:t>村级组织协助开展的工作事务，原则上只负责联系村民、引导入户、组织动员、宣传教育、说服劝导以及非专业性工作的发现报告，党政群机构应当提供必要的经费和工作条件；党政群机构委托村级组织开展的工作事务，应充分考虑村级组织承接能力，在征得村级组织同意基础上，实行权随责走、费随事转。未经县级党委政府统一部署，党政机构不得将自身权责事项派交给村级组织承担。属于有关部门职责范围的行政执法、拆迁拆违、招商引资、安全生产等行政工作，不得将村级组织作为责任主体。</w:t>
      </w:r>
    </w:p>
    <w:p>
      <w:pPr>
        <w:ind w:firstLine="640" w:firstLineChars="200"/>
        <w:rPr>
          <w:rFonts w:hint="eastAsia" w:ascii="仿宋" w:hAnsi="仿宋" w:eastAsia="仿宋" w:cs="仿宋"/>
          <w:color w:val="auto"/>
          <w:sz w:val="32"/>
          <w:szCs w:val="32"/>
        </w:rPr>
      </w:pPr>
      <w:r>
        <w:rPr>
          <w:rFonts w:hint="eastAsia" w:ascii="华文楷体" w:hAnsi="华文楷体" w:eastAsia="华文楷体" w:cs="华文楷体"/>
          <w:color w:val="auto"/>
          <w:sz w:val="32"/>
          <w:szCs w:val="32"/>
          <w:shd w:val="clear" w:color="auto" w:fill="auto"/>
          <w:lang w:eastAsia="zh-CN"/>
        </w:rPr>
        <w:t>（二）</w:t>
      </w:r>
      <w:r>
        <w:rPr>
          <w:rFonts w:hint="eastAsia" w:ascii="华文楷体" w:hAnsi="华文楷体" w:eastAsia="华文楷体" w:cs="华文楷体"/>
          <w:color w:val="auto"/>
          <w:sz w:val="32"/>
          <w:szCs w:val="32"/>
          <w:lang w:val="en-US" w:eastAsia="zh-CN"/>
        </w:rPr>
        <w:t>建立健全动态监管机制。</w:t>
      </w:r>
      <w:r>
        <w:rPr>
          <w:rFonts w:hint="eastAsia" w:ascii="仿宋" w:hAnsi="仿宋" w:eastAsia="仿宋" w:cs="仿宋"/>
          <w:color w:val="auto"/>
          <w:sz w:val="32"/>
          <w:szCs w:val="32"/>
          <w:lang w:eastAsia="zh-CN"/>
        </w:rPr>
        <w:t>县级党委政府</w:t>
      </w:r>
      <w:r>
        <w:rPr>
          <w:rFonts w:hint="eastAsia" w:ascii="仿宋" w:hAnsi="仿宋" w:eastAsia="仿宋" w:cs="仿宋"/>
          <w:color w:val="auto"/>
          <w:sz w:val="32"/>
          <w:szCs w:val="32"/>
        </w:rPr>
        <w:t>对照相关法律法规和政策，加强党政群机构进入村级组织工作事项的准入管理，健全准入审批程序。</w:t>
      </w:r>
      <w:r>
        <w:rPr>
          <w:rFonts w:hint="eastAsia" w:ascii="仿宋" w:hAnsi="仿宋" w:eastAsia="仿宋" w:cs="仿宋"/>
          <w:color w:val="auto"/>
          <w:sz w:val="32"/>
          <w:szCs w:val="32"/>
          <w:lang w:eastAsia="zh-CN"/>
        </w:rPr>
        <w:t>未纳入村级组织工作事务清单的事务，除</w:t>
      </w:r>
      <w:r>
        <w:rPr>
          <w:rFonts w:hint="eastAsia" w:ascii="仿宋" w:hAnsi="仿宋" w:eastAsia="仿宋" w:cs="仿宋"/>
          <w:color w:val="auto"/>
          <w:sz w:val="32"/>
          <w:szCs w:val="32"/>
          <w:lang w:val="en-US" w:eastAsia="zh-CN"/>
        </w:rPr>
        <w:t>涉及群众生命财产安全和公共安全的突发性、群体性事项，涉及全局的阶段性、临时性工作</w:t>
      </w:r>
      <w:r>
        <w:rPr>
          <w:rFonts w:hint="eastAsia" w:ascii="仿宋" w:hAnsi="仿宋" w:eastAsia="仿宋" w:cs="仿宋"/>
          <w:color w:val="auto"/>
          <w:sz w:val="32"/>
          <w:szCs w:val="32"/>
          <w:lang w:eastAsia="zh-CN"/>
        </w:rPr>
        <w:t>外，其他事务进入村级组织一律实行</w:t>
      </w:r>
      <w:r>
        <w:rPr>
          <w:rFonts w:hint="eastAsia" w:ascii="仿宋" w:hAnsi="仿宋" w:eastAsia="仿宋" w:cs="仿宋"/>
          <w:color w:val="auto"/>
          <w:sz w:val="32"/>
          <w:szCs w:val="32"/>
          <w:lang w:val="en-US" w:eastAsia="zh-CN"/>
        </w:rPr>
        <w:t>准入</w:t>
      </w:r>
      <w:r>
        <w:rPr>
          <w:rFonts w:hint="eastAsia" w:ascii="仿宋" w:hAnsi="仿宋" w:eastAsia="仿宋" w:cs="仿宋"/>
          <w:color w:val="auto"/>
          <w:sz w:val="32"/>
          <w:szCs w:val="32"/>
          <w:lang w:eastAsia="zh-CN"/>
        </w:rPr>
        <w:t>管理，未经县级党委政府批准，党政群机构不得通过文件、会议或其他方式，擅自将自身权责事项派交村级组织承担。</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default" w:ascii="Times New Roman" w:hAnsi="Times New Roman" w:eastAsia="方正仿宋_GBK" w:cs="Times New Roman"/>
          <w:b w:val="0"/>
          <w:bCs w:val="0"/>
          <w:color w:val="auto"/>
          <w:sz w:val="36"/>
          <w:szCs w:val="36"/>
          <w:u w:val="none"/>
          <w:shd w:val="clear" w:color="auto" w:fill="auto"/>
          <w:lang w:eastAsia="zh-CN"/>
        </w:rPr>
      </w:pPr>
      <w:r>
        <w:rPr>
          <w:rFonts w:hint="eastAsia" w:ascii="楷体" w:hAnsi="楷体" w:eastAsia="楷体" w:cs="楷体"/>
          <w:color w:val="auto"/>
          <w:sz w:val="32"/>
          <w:szCs w:val="32"/>
          <w:shd w:val="clear" w:color="auto" w:fill="auto"/>
          <w:lang w:eastAsia="zh-CN"/>
        </w:rPr>
        <w:t>（三）</w:t>
      </w:r>
      <w:r>
        <w:rPr>
          <w:rFonts w:hint="eastAsia" w:ascii="楷体" w:hAnsi="楷体" w:eastAsia="楷体" w:cs="楷体"/>
          <w:color w:val="auto"/>
          <w:sz w:val="32"/>
          <w:szCs w:val="32"/>
          <w:shd w:val="clear" w:color="auto" w:fill="auto"/>
        </w:rPr>
        <w:t>创新村级组织工作方式。</w:t>
      </w:r>
      <w:r>
        <w:rPr>
          <w:rFonts w:hint="eastAsia" w:ascii="仿宋_GB2312" w:eastAsia="仿宋_GB2312"/>
          <w:color w:val="auto"/>
          <w:sz w:val="32"/>
          <w:szCs w:val="32"/>
          <w:shd w:val="clear" w:color="auto" w:fill="auto"/>
        </w:rPr>
        <w:t>分类办理政府基本公共服务事项、村级公共</w:t>
      </w:r>
      <w:r>
        <w:rPr>
          <w:rFonts w:hint="eastAsia" w:ascii="仿宋_GB2312" w:eastAsia="仿宋_GB2312"/>
          <w:color w:val="auto"/>
          <w:sz w:val="32"/>
          <w:szCs w:val="32"/>
          <w:shd w:val="clear" w:color="auto" w:fill="auto"/>
          <w:lang w:eastAsia="zh-CN"/>
        </w:rPr>
        <w:t>服务</w:t>
      </w:r>
      <w:r>
        <w:rPr>
          <w:rFonts w:hint="eastAsia" w:ascii="仿宋_GB2312" w:eastAsia="仿宋_GB2312"/>
          <w:color w:val="auto"/>
          <w:sz w:val="32"/>
          <w:szCs w:val="32"/>
          <w:shd w:val="clear" w:color="auto" w:fill="auto"/>
        </w:rPr>
        <w:t>和公益服务事项，以及村民群众个人事项。</w:t>
      </w:r>
      <w:r>
        <w:rPr>
          <w:rFonts w:hint="eastAsia" w:ascii="仿宋" w:hAnsi="仿宋" w:eastAsia="仿宋" w:cs="仿宋"/>
          <w:b w:val="0"/>
          <w:bCs w:val="0"/>
          <w:color w:val="auto"/>
          <w:sz w:val="32"/>
          <w:szCs w:val="32"/>
          <w:u w:val="none"/>
          <w:shd w:val="clear" w:color="auto" w:fill="auto"/>
          <w:lang w:eastAsia="zh-CN"/>
        </w:rPr>
        <w:t>政府基本公共服务事项由县级党委和政府，</w:t>
      </w:r>
      <w:r>
        <w:rPr>
          <w:rFonts w:hint="eastAsia" w:ascii="仿宋" w:hAnsi="仿宋" w:eastAsia="仿宋" w:cs="仿宋"/>
          <w:b w:val="0"/>
          <w:bCs w:val="0"/>
          <w:color w:val="auto"/>
          <w:sz w:val="32"/>
          <w:szCs w:val="32"/>
          <w:u w:val="none"/>
          <w:shd w:val="clear" w:color="auto" w:fill="auto"/>
          <w:lang w:val="en-US" w:eastAsia="zh-CN"/>
        </w:rPr>
        <w:t>按照受理类</w:t>
      </w:r>
      <w:r>
        <w:rPr>
          <w:rFonts w:hint="eastAsia" w:ascii="仿宋" w:hAnsi="仿宋" w:eastAsia="仿宋" w:cs="仿宋"/>
          <w:b w:val="0"/>
          <w:bCs w:val="0"/>
          <w:color w:val="auto"/>
          <w:sz w:val="32"/>
          <w:szCs w:val="32"/>
          <w:u w:val="none"/>
          <w:shd w:val="clear" w:color="auto" w:fill="auto"/>
          <w:lang w:eastAsia="zh-CN"/>
        </w:rPr>
        <w:t>和委托办理类分别梳理，</w:t>
      </w:r>
      <w:r>
        <w:rPr>
          <w:rFonts w:hint="eastAsia" w:ascii="仿宋_GB2312" w:eastAsia="仿宋_GB2312"/>
          <w:color w:val="auto"/>
          <w:sz w:val="32"/>
          <w:szCs w:val="32"/>
          <w:shd w:val="clear" w:color="auto" w:fill="auto"/>
        </w:rPr>
        <w:t>建立村级公共服务事项清单，交由村级组织代办的公共服务事项，由乡镇党委和政府提供必要工作条件；村级公共</w:t>
      </w:r>
      <w:r>
        <w:rPr>
          <w:rFonts w:hint="eastAsia" w:ascii="仿宋_GB2312" w:eastAsia="仿宋_GB2312"/>
          <w:color w:val="auto"/>
          <w:sz w:val="32"/>
          <w:szCs w:val="32"/>
          <w:shd w:val="clear" w:color="auto" w:fill="auto"/>
          <w:lang w:eastAsia="zh-CN"/>
        </w:rPr>
        <w:t>服务</w:t>
      </w:r>
      <w:r>
        <w:rPr>
          <w:rFonts w:hint="eastAsia" w:ascii="仿宋_GB2312" w:eastAsia="仿宋_GB2312"/>
          <w:color w:val="auto"/>
          <w:sz w:val="32"/>
          <w:szCs w:val="32"/>
          <w:shd w:val="clear" w:color="auto" w:fill="auto"/>
        </w:rPr>
        <w:t>及公益服务事项，由村级组织召集村民“一事一议”协商</w:t>
      </w:r>
      <w:r>
        <w:rPr>
          <w:rFonts w:hint="eastAsia" w:ascii="仿宋_GB2312" w:eastAsia="仿宋_GB2312"/>
          <w:color w:val="auto"/>
          <w:sz w:val="32"/>
          <w:szCs w:val="32"/>
          <w:shd w:val="clear" w:color="auto" w:fill="auto"/>
          <w:lang w:eastAsia="zh-CN"/>
        </w:rPr>
        <w:t>解决</w:t>
      </w:r>
      <w:r>
        <w:rPr>
          <w:rFonts w:hint="eastAsia" w:ascii="仿宋_GB2312" w:eastAsia="仿宋_GB2312"/>
          <w:color w:val="auto"/>
          <w:sz w:val="32"/>
          <w:szCs w:val="32"/>
          <w:shd w:val="clear" w:color="auto" w:fill="auto"/>
        </w:rPr>
        <w:t>，村民确有需要但村级组织难以承担的，由乡镇党委和政府协调解决；村级公共</w:t>
      </w:r>
      <w:r>
        <w:rPr>
          <w:rFonts w:hint="eastAsia" w:ascii="仿宋_GB2312" w:eastAsia="仿宋_GB2312"/>
          <w:color w:val="auto"/>
          <w:sz w:val="32"/>
          <w:szCs w:val="32"/>
          <w:shd w:val="clear" w:color="auto" w:fill="auto"/>
          <w:lang w:eastAsia="zh-CN"/>
        </w:rPr>
        <w:t>服务</w:t>
      </w:r>
      <w:r>
        <w:rPr>
          <w:rFonts w:hint="eastAsia" w:ascii="仿宋_GB2312" w:eastAsia="仿宋_GB2312"/>
          <w:color w:val="auto"/>
          <w:sz w:val="32"/>
          <w:szCs w:val="32"/>
          <w:shd w:val="clear" w:color="auto" w:fill="auto"/>
        </w:rPr>
        <w:t>和公益服务事项以外的村民个人事项由村级组织引导群众自行、互助解决。将属于政府职责范围且适合市场化方式提供村级公共服务事项纳入政府购买服务指导性目录，在征求村级组织意见基础上，由县乡级政府依法购买服务。</w:t>
      </w:r>
    </w:p>
    <w:p>
      <w:pPr>
        <w:pStyle w:val="2"/>
        <w:spacing w:line="640" w:lineRule="exact"/>
        <w:ind w:leftChars="0" w:firstLine="640" w:firstLineChars="200"/>
        <w:rPr>
          <w:rFonts w:ascii="Times New Roman" w:hAnsi="Times New Roman" w:eastAsia="方正仿宋_GBK" w:cs="Times New Roman"/>
          <w:color w:val="auto"/>
          <w:sz w:val="36"/>
          <w:szCs w:val="36"/>
          <w:u w:val="none"/>
          <w:shd w:val="clear" w:color="auto" w:fill="auto"/>
        </w:rPr>
      </w:pPr>
      <w:r>
        <w:rPr>
          <w:rFonts w:hint="eastAsia" w:ascii="楷体" w:hAnsi="楷体" w:eastAsia="楷体" w:cs="楷体"/>
          <w:color w:val="auto"/>
          <w:sz w:val="32"/>
          <w:szCs w:val="32"/>
          <w:shd w:val="clear" w:color="auto" w:fill="auto"/>
          <w:lang w:eastAsia="zh-CN"/>
        </w:rPr>
        <w:t>（四）</w:t>
      </w:r>
      <w:r>
        <w:rPr>
          <w:rFonts w:hint="eastAsia" w:ascii="楷体" w:hAnsi="楷体" w:eastAsia="楷体" w:cs="楷体"/>
          <w:color w:val="auto"/>
          <w:sz w:val="32"/>
          <w:szCs w:val="32"/>
          <w:shd w:val="clear" w:color="auto" w:fill="auto"/>
        </w:rPr>
        <w:t>精简村级组织工作报表。</w:t>
      </w:r>
      <w:r>
        <w:rPr>
          <w:rFonts w:hint="eastAsia" w:ascii="仿宋" w:hAnsi="仿宋" w:eastAsia="仿宋" w:cs="仿宋"/>
          <w:color w:val="auto"/>
          <w:sz w:val="32"/>
          <w:szCs w:val="32"/>
          <w:lang w:eastAsia="zh-CN"/>
        </w:rPr>
        <w:t>除紧急突发工作外，</w:t>
      </w:r>
      <w:r>
        <w:rPr>
          <w:rFonts w:hint="eastAsia" w:ascii="仿宋" w:hAnsi="仿宋" w:eastAsia="仿宋" w:cs="仿宋"/>
          <w:color w:val="auto"/>
          <w:sz w:val="32"/>
          <w:szCs w:val="32"/>
        </w:rPr>
        <w:t>村级组织报表以月报、季报、年报为主，每年</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初统一由乡镇安排村级组织按规定频次填报。县级党委和政府</w:t>
      </w:r>
      <w:r>
        <w:rPr>
          <w:rFonts w:hint="eastAsia" w:ascii="仿宋" w:hAnsi="仿宋" w:eastAsia="仿宋" w:cs="仿宋"/>
          <w:color w:val="auto"/>
          <w:sz w:val="32"/>
          <w:szCs w:val="32"/>
          <w:lang w:eastAsia="zh-CN"/>
        </w:rPr>
        <w:t>加大对</w:t>
      </w:r>
      <w:r>
        <w:rPr>
          <w:rFonts w:hint="eastAsia" w:ascii="仿宋" w:hAnsi="仿宋" w:eastAsia="仿宋" w:cs="仿宋"/>
          <w:color w:val="auto"/>
          <w:sz w:val="32"/>
          <w:szCs w:val="32"/>
        </w:rPr>
        <w:t>各党政群机构要求村级组织填报的各类表格</w:t>
      </w:r>
      <w:r>
        <w:rPr>
          <w:rFonts w:hint="eastAsia" w:ascii="仿宋" w:hAnsi="仿宋" w:eastAsia="仿宋" w:cs="仿宋"/>
          <w:color w:val="auto"/>
          <w:sz w:val="32"/>
          <w:szCs w:val="32"/>
          <w:lang w:val="en-US" w:eastAsia="zh-CN"/>
        </w:rPr>
        <w:t>、台账，信息终端的统筹整合和精简力度，</w:t>
      </w:r>
      <w:r>
        <w:rPr>
          <w:rFonts w:hint="eastAsia" w:ascii="仿宋" w:hAnsi="仿宋" w:eastAsia="仿宋" w:cs="仿宋"/>
          <w:color w:val="auto"/>
          <w:sz w:val="32"/>
          <w:szCs w:val="32"/>
          <w:lang w:eastAsia="zh-CN"/>
        </w:rPr>
        <w:t>全面</w:t>
      </w:r>
      <w:r>
        <w:rPr>
          <w:rFonts w:hint="eastAsia" w:ascii="仿宋" w:hAnsi="仿宋" w:eastAsia="仿宋" w:cs="仿宋"/>
          <w:color w:val="auto"/>
          <w:sz w:val="32"/>
          <w:szCs w:val="32"/>
        </w:rPr>
        <w:t>清理整合面向村级组织的微信工作群、政务APP，党政群机构未经县级党委和政府统一部署，不得要求村级组织填报表格、提供材料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党政群机构新建业务应用系统不得向村延伸。深化全国基层政权建设和社区治理信息系统</w:t>
      </w:r>
      <w:r>
        <w:rPr>
          <w:rFonts w:hint="eastAsia" w:ascii="仿宋" w:hAnsi="仿宋" w:eastAsia="仿宋" w:cs="仿宋"/>
          <w:color w:val="auto"/>
          <w:sz w:val="32"/>
          <w:szCs w:val="32"/>
          <w:lang w:eastAsia="zh-CN"/>
        </w:rPr>
        <w:t>分级</w:t>
      </w:r>
      <w:r>
        <w:rPr>
          <w:rFonts w:hint="eastAsia" w:ascii="仿宋" w:hAnsi="仿宋" w:eastAsia="仿宋" w:cs="仿宋"/>
          <w:color w:val="auto"/>
          <w:sz w:val="32"/>
          <w:szCs w:val="32"/>
        </w:rPr>
        <w:t>应用，探索以县（市、区）为单位推进村级数据资源建设，逐步实现村级组织工作数据综合采集、多方利用。</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 w:hAnsi="仿宋" w:eastAsia="仿宋" w:cs="仿宋"/>
          <w:color w:val="auto"/>
          <w:kern w:val="0"/>
          <w:sz w:val="32"/>
          <w:szCs w:val="32"/>
          <w:u w:val="none"/>
          <w:shd w:val="clear" w:color="auto" w:fill="auto"/>
        </w:rPr>
      </w:pPr>
      <w:r>
        <w:rPr>
          <w:rFonts w:hint="eastAsia" w:ascii="楷体" w:hAnsi="楷体" w:eastAsia="楷体" w:cs="楷体"/>
          <w:color w:val="auto"/>
          <w:sz w:val="32"/>
          <w:szCs w:val="32"/>
          <w:lang w:eastAsia="zh-CN"/>
        </w:rPr>
        <w:t>（五）</w:t>
      </w:r>
      <w:r>
        <w:rPr>
          <w:rFonts w:hint="eastAsia" w:ascii="楷体" w:hAnsi="楷体" w:eastAsia="楷体" w:cs="楷体"/>
          <w:color w:val="auto"/>
          <w:sz w:val="32"/>
          <w:szCs w:val="32"/>
        </w:rPr>
        <w:t>完善村级组织考评机制。</w:t>
      </w:r>
      <w:r>
        <w:rPr>
          <w:rFonts w:hint="eastAsia" w:ascii="仿宋_GB2312" w:eastAsia="仿宋_GB2312"/>
          <w:color w:val="auto"/>
          <w:sz w:val="32"/>
          <w:szCs w:val="32"/>
          <w:shd w:val="clear" w:color="auto" w:fill="auto"/>
        </w:rPr>
        <w:t>对村级组织工作实行综合考核评价，由乡镇党委和政府统一组织实施，未经县级党委和政府同意，党政群机构不得单独开展检查评比活动；建立以解决实际问题、让村民群众满意度为导向的考核评价指标体系，取消对村级组织的“一票否决”事项；坚决杜绝简单以设机制挂牌子安排村级组织任务、以填报表格或者提供材料调度村级组织工作、以“是否留痕”印证村级组织实绩</w:t>
      </w:r>
      <w:r>
        <w:rPr>
          <w:rFonts w:hint="eastAsia" w:ascii="仿宋_GB2312" w:eastAsia="仿宋_GB2312"/>
          <w:color w:val="auto"/>
          <w:sz w:val="32"/>
          <w:szCs w:val="32"/>
          <w:shd w:val="clear" w:color="auto" w:fill="auto"/>
          <w:lang w:eastAsia="zh-CN"/>
        </w:rPr>
        <w:t>的</w:t>
      </w:r>
      <w:r>
        <w:rPr>
          <w:rFonts w:hint="eastAsia" w:ascii="仿宋_GB2312" w:eastAsia="仿宋_GB2312"/>
          <w:color w:val="auto"/>
          <w:sz w:val="32"/>
          <w:szCs w:val="32"/>
          <w:shd w:val="clear" w:color="auto" w:fill="auto"/>
        </w:rPr>
        <w:t>问题,不得简单以上传工作场景截图或者录制视频等作为评价村级组织是否落实工作的依据。</w:t>
      </w:r>
      <w:r>
        <w:rPr>
          <w:rFonts w:hint="eastAsia" w:ascii="仿宋" w:hAnsi="仿宋" w:eastAsia="仿宋" w:cs="仿宋"/>
          <w:color w:val="auto"/>
          <w:sz w:val="32"/>
          <w:szCs w:val="32"/>
          <w:shd w:val="clear" w:color="auto" w:fill="auto"/>
        </w:rPr>
        <w:t>开展“双向评价”，赋予村级组织对县级党政群机构的评议权，</w:t>
      </w:r>
      <w:r>
        <w:rPr>
          <w:rFonts w:hint="eastAsia" w:ascii="仿宋" w:hAnsi="仿宋" w:eastAsia="仿宋" w:cs="仿宋"/>
          <w:color w:val="auto"/>
          <w:kern w:val="0"/>
          <w:sz w:val="32"/>
          <w:szCs w:val="32"/>
          <w:u w:val="none"/>
          <w:shd w:val="clear" w:color="auto" w:fill="auto"/>
        </w:rPr>
        <w:t>促进党政群机构与村级组织良性互动。</w:t>
      </w:r>
    </w:p>
    <w:p>
      <w:pPr>
        <w:spacing w:line="576"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二、精简村级工作机制和牌子</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从严控制村级工作机制设立。</w:t>
      </w:r>
      <w:r>
        <w:rPr>
          <w:rFonts w:hint="eastAsia" w:ascii="仿宋" w:hAnsi="仿宋" w:eastAsia="仿宋" w:cs="仿宋"/>
          <w:color w:val="auto"/>
          <w:sz w:val="32"/>
          <w:szCs w:val="32"/>
        </w:rPr>
        <w:t>全面清理各级党政群部门设立的村级工作机制（含各类分支机构和中心、站、所等），除党中央、国务院明确要求或者法律法规明确规定外，未经省委、省政府同意，党政群机构不得新设立村级工作机制。可由村党组织、村民委员会及其下属委员会、村集体经济组织、村务监督委员会、农村基层群团组织承担相应职责的，不得在村级设立专门工作机制或者要求专人专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担相应职责的必要工作条件由县级党委和政府统筹予以保障。党中央、国务院明确要求或者法律法规明确规定设立村级工作机制、专人专岗的，相应的党政群机构应协调提供人员、经费等必要工作条件，不得将保障责任转嫁给村级组织。</w:t>
      </w:r>
    </w:p>
    <w:p>
      <w:pPr>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shd w:val="clear" w:color="auto" w:fill="auto"/>
          <w:lang w:val="en-US" w:eastAsia="zh-CN"/>
        </w:rPr>
        <w:t>（七）</w:t>
      </w:r>
      <w:r>
        <w:rPr>
          <w:rFonts w:hint="eastAsia" w:ascii="楷体" w:hAnsi="楷体" w:eastAsia="楷体" w:cs="楷体"/>
          <w:color w:val="auto"/>
          <w:sz w:val="32"/>
          <w:szCs w:val="32"/>
          <w:shd w:val="clear" w:color="auto" w:fill="auto"/>
          <w:lang w:eastAsia="zh-CN"/>
        </w:rPr>
        <w:t>整合村级组织工作和办公场所</w:t>
      </w:r>
      <w:r>
        <w:rPr>
          <w:rFonts w:hint="eastAsia" w:ascii="楷体" w:hAnsi="楷体" w:eastAsia="楷体" w:cs="楷体"/>
          <w:color w:val="auto"/>
          <w:sz w:val="32"/>
          <w:szCs w:val="32"/>
          <w:shd w:val="clear" w:color="auto" w:fill="auto"/>
        </w:rPr>
        <w:t>。</w:t>
      </w:r>
      <w:r>
        <w:rPr>
          <w:rFonts w:hint="eastAsia" w:ascii="仿宋" w:hAnsi="仿宋" w:eastAsia="仿宋" w:cs="仿宋"/>
          <w:color w:val="auto"/>
          <w:sz w:val="32"/>
          <w:szCs w:val="32"/>
          <w:lang w:eastAsia="zh-CN"/>
        </w:rPr>
        <w:t>建立健全以党群服务中心为基本阵地的村级综合服务设施，面积应达到200平方米且每百户村民拥有综合服务设施面积不低于30平方米，村民活动区域面积不低于总面积的60%。</w:t>
      </w:r>
      <w:r>
        <w:rPr>
          <w:rFonts w:hint="eastAsia" w:ascii="仿宋" w:hAnsi="仿宋" w:eastAsia="仿宋" w:cs="仿宋"/>
          <w:color w:val="auto"/>
          <w:sz w:val="32"/>
          <w:szCs w:val="32"/>
        </w:rPr>
        <w:t>村级组织和工作机制原则上全部在综合服务设施中办公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取消村干部封闭隔离的办公室，</w:t>
      </w:r>
      <w:r>
        <w:rPr>
          <w:rFonts w:hint="eastAsia" w:ascii="仿宋" w:hAnsi="仿宋" w:eastAsia="仿宋" w:cs="仿宋"/>
          <w:color w:val="auto"/>
          <w:sz w:val="32"/>
          <w:szCs w:val="32"/>
        </w:rPr>
        <w:t>实行“小办公、大服务”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“一室多用”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保障群众活动空间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合理划分服务设施功能区域，规范设立便民服务大厅、文体活动室、多功能室、妇女（儿童）之家、村民议事厅、矛盾纠纷调解室、标准化卫生室等，建好用好村新时代文明实践站。</w:t>
      </w:r>
    </w:p>
    <w:p>
      <w:pPr>
        <w:spacing w:line="576" w:lineRule="exact"/>
        <w:ind w:firstLine="640" w:firstLineChars="200"/>
        <w:rPr>
          <w:rFonts w:hint="eastAsia" w:ascii="仿宋" w:hAnsi="仿宋" w:eastAsia="仿宋" w:cs="仿宋"/>
          <w:color w:val="auto"/>
          <w:sz w:val="32"/>
          <w:szCs w:val="32"/>
          <w:u w:val="none"/>
          <w:shd w:val="clear" w:color="auto" w:fill="auto"/>
          <w:lang w:eastAsia="zh-CN"/>
        </w:rPr>
      </w:pPr>
      <w:r>
        <w:rPr>
          <w:rFonts w:hint="eastAsia" w:ascii="楷体" w:hAnsi="楷体" w:eastAsia="楷体" w:cs="楷体"/>
          <w:color w:val="auto"/>
          <w:sz w:val="32"/>
          <w:szCs w:val="32"/>
          <w:lang w:val="en-US" w:eastAsia="zh-CN"/>
        </w:rPr>
        <w:t>（八）</w:t>
      </w:r>
      <w:r>
        <w:rPr>
          <w:rFonts w:hint="eastAsia" w:ascii="楷体" w:hAnsi="楷体" w:eastAsia="楷体" w:cs="楷体"/>
          <w:color w:val="auto"/>
          <w:sz w:val="32"/>
          <w:szCs w:val="32"/>
        </w:rPr>
        <w:t>规范村级组织和工作机制挂牌。</w:t>
      </w:r>
      <w:r>
        <w:rPr>
          <w:rFonts w:hint="eastAsia" w:ascii="仿宋_GB2312" w:eastAsia="仿宋_GB2312"/>
          <w:color w:val="auto"/>
          <w:sz w:val="32"/>
          <w:szCs w:val="32"/>
        </w:rPr>
        <w:t>村级综合服务设施外部</w:t>
      </w:r>
      <w:r>
        <w:rPr>
          <w:rFonts w:hint="eastAsia" w:ascii="仿宋_GB2312" w:eastAsia="仿宋_GB2312"/>
          <w:color w:val="auto"/>
          <w:sz w:val="32"/>
          <w:szCs w:val="32"/>
          <w:lang w:eastAsia="zh-CN"/>
        </w:rPr>
        <w:t>显著位置</w:t>
      </w:r>
      <w:r>
        <w:rPr>
          <w:rFonts w:hint="eastAsia" w:ascii="仿宋_GB2312" w:eastAsia="仿宋_GB2312"/>
          <w:color w:val="auto"/>
          <w:sz w:val="32"/>
          <w:szCs w:val="32"/>
        </w:rPr>
        <w:t>悬挂村党组织、村民委员会、村集体经济组织、村务监督委员会标牌和村党群服务中心、</w:t>
      </w:r>
      <w:r>
        <w:rPr>
          <w:rFonts w:hint="eastAsia" w:ascii="仿宋_GB2312" w:eastAsia="仿宋_GB2312"/>
          <w:color w:val="auto"/>
          <w:sz w:val="32"/>
          <w:szCs w:val="32"/>
          <w:lang w:eastAsia="zh-CN"/>
        </w:rPr>
        <w:t>村</w:t>
      </w:r>
      <w:r>
        <w:rPr>
          <w:rFonts w:hint="eastAsia" w:ascii="仿宋_GB2312" w:eastAsia="仿宋_GB2312"/>
          <w:color w:val="auto"/>
          <w:sz w:val="32"/>
          <w:szCs w:val="32"/>
        </w:rPr>
        <w:t>新时代文明</w:t>
      </w:r>
      <w:r>
        <w:rPr>
          <w:rFonts w:hint="eastAsia" w:ascii="仿宋_GB2312" w:eastAsia="仿宋_GB2312"/>
          <w:color w:val="auto"/>
          <w:sz w:val="32"/>
          <w:szCs w:val="32"/>
          <w:lang w:eastAsia="zh-CN"/>
        </w:rPr>
        <w:t>实践</w:t>
      </w:r>
      <w:r>
        <w:rPr>
          <w:rFonts w:hint="eastAsia" w:ascii="仿宋_GB2312" w:eastAsia="仿宋_GB2312"/>
          <w:color w:val="auto"/>
          <w:sz w:val="32"/>
          <w:szCs w:val="32"/>
        </w:rPr>
        <w:t>站标识。</w:t>
      </w:r>
      <w:r>
        <w:rPr>
          <w:rFonts w:hint="eastAsia" w:ascii="仿宋_GB2312" w:hAnsi="仿宋_GB2312" w:eastAsia="仿宋_GB2312" w:cs="仿宋_GB2312"/>
          <w:color w:val="auto"/>
          <w:sz w:val="32"/>
          <w:szCs w:val="32"/>
          <w:u w:val="none"/>
          <w:shd w:val="clear" w:color="auto" w:fill="auto"/>
          <w:lang w:eastAsia="zh-CN"/>
        </w:rPr>
        <w:t>村级组织标牌以长条竖排为宜，一般应在200cm</w:t>
      </w:r>
      <w:r>
        <w:rPr>
          <w:rFonts w:hint="eastAsia" w:ascii="仿宋_GB2312" w:hAnsi="仿宋_GB2312" w:eastAsia="仿宋_GB2312" w:cs="仿宋_GB2312"/>
          <w:color w:val="auto"/>
          <w:sz w:val="32"/>
          <w:szCs w:val="32"/>
          <w:u w:val="none"/>
          <w:shd w:val="clear" w:color="auto" w:fill="auto"/>
          <w:lang w:val="en-US" w:eastAsia="zh-CN"/>
        </w:rPr>
        <w:t>×</w:t>
      </w:r>
      <w:r>
        <w:rPr>
          <w:rFonts w:hint="eastAsia" w:ascii="仿宋_GB2312" w:hAnsi="仿宋_GB2312" w:eastAsia="仿宋_GB2312" w:cs="仿宋_GB2312"/>
          <w:color w:val="auto"/>
          <w:sz w:val="32"/>
          <w:szCs w:val="32"/>
          <w:u w:val="none"/>
          <w:shd w:val="clear" w:color="auto" w:fill="auto"/>
          <w:lang w:eastAsia="zh-CN"/>
        </w:rPr>
        <w:t>30cm以内，在村级综合服务设施门口两侧依主次悬挂；村党组织标牌用白底红字，村民委员会、村集体经济组织、</w:t>
      </w:r>
      <w:r>
        <w:rPr>
          <w:rFonts w:hint="eastAsia" w:ascii="仿宋" w:hAnsi="仿宋" w:eastAsia="仿宋" w:cs="仿宋"/>
          <w:color w:val="auto"/>
          <w:sz w:val="32"/>
          <w:szCs w:val="32"/>
          <w:u w:val="none"/>
          <w:shd w:val="clear" w:color="auto" w:fill="auto"/>
          <w:lang w:eastAsia="zh-CN"/>
        </w:rPr>
        <w:t>村务监督委员会标牌用白底黑字，文字为国务院公布的通用规范汉字。</w:t>
      </w:r>
      <w:r>
        <w:rPr>
          <w:rFonts w:hint="eastAsia" w:ascii="仿宋" w:hAnsi="仿宋" w:eastAsia="仿宋" w:cs="仿宋"/>
          <w:color w:val="auto"/>
          <w:sz w:val="32"/>
          <w:szCs w:val="32"/>
          <w:u w:val="none"/>
          <w:shd w:val="clear" w:color="auto" w:fill="auto"/>
        </w:rPr>
        <w:t>村级综合服务设施内部按照设置的基本服务功能室（中心、站</w:t>
      </w:r>
      <w:r>
        <w:rPr>
          <w:rFonts w:hint="eastAsia" w:ascii="仿宋" w:hAnsi="仿宋" w:eastAsia="仿宋" w:cs="仿宋"/>
          <w:color w:val="auto"/>
          <w:sz w:val="32"/>
          <w:szCs w:val="32"/>
          <w:u w:val="none"/>
          <w:shd w:val="clear" w:color="auto" w:fill="auto"/>
          <w:lang w:eastAsia="zh-CN"/>
        </w:rPr>
        <w:t>、点</w:t>
      </w:r>
      <w:r>
        <w:rPr>
          <w:rFonts w:hint="eastAsia" w:ascii="仿宋" w:hAnsi="仿宋" w:eastAsia="仿宋" w:cs="仿宋"/>
          <w:color w:val="auto"/>
          <w:sz w:val="32"/>
          <w:szCs w:val="32"/>
          <w:u w:val="none"/>
          <w:shd w:val="clear" w:color="auto" w:fill="auto"/>
        </w:rPr>
        <w:t>），悬挂功能室标牌。鼓励一室多用，悬挂相应标牌。</w:t>
      </w:r>
      <w:r>
        <w:rPr>
          <w:rFonts w:hint="eastAsia" w:ascii="仿宋" w:hAnsi="仿宋" w:eastAsia="仿宋" w:cs="仿宋"/>
          <w:color w:val="auto"/>
          <w:sz w:val="32"/>
          <w:szCs w:val="32"/>
          <w:u w:val="none"/>
          <w:shd w:val="clear" w:color="auto" w:fill="auto"/>
          <w:lang w:eastAsia="zh-CN"/>
        </w:rPr>
        <w:t>村级组织获得的各类荣誉牌匾在内部集中陈列展示。</w:t>
      </w:r>
    </w:p>
    <w:p>
      <w:pPr>
        <w:spacing w:line="576" w:lineRule="exact"/>
        <w:ind w:firstLine="640" w:firstLineChars="200"/>
        <w:rPr>
          <w:rFonts w:hint="eastAsia" w:ascii="仿宋_GB2312" w:eastAsia="仿宋_GB2312"/>
          <w:color w:val="auto"/>
          <w:sz w:val="32"/>
          <w:szCs w:val="32"/>
          <w:shd w:val="clear" w:color="auto" w:fill="auto"/>
        </w:rPr>
      </w:pPr>
      <w:r>
        <w:rPr>
          <w:rFonts w:hint="eastAsia" w:ascii="楷体" w:hAnsi="楷体" w:eastAsia="楷体" w:cs="楷体"/>
          <w:color w:val="auto"/>
          <w:sz w:val="32"/>
          <w:szCs w:val="32"/>
          <w:shd w:val="clear" w:color="auto" w:fill="auto"/>
          <w:lang w:eastAsia="zh-CN"/>
        </w:rPr>
        <w:t>（九）</w:t>
      </w:r>
      <w:r>
        <w:rPr>
          <w:rFonts w:hint="eastAsia" w:ascii="楷体" w:hAnsi="楷体" w:eastAsia="楷体" w:cs="楷体"/>
          <w:color w:val="auto"/>
          <w:sz w:val="32"/>
          <w:szCs w:val="32"/>
          <w:shd w:val="clear" w:color="auto" w:fill="auto"/>
        </w:rPr>
        <w:t>提升村级治理</w:t>
      </w:r>
      <w:r>
        <w:rPr>
          <w:rFonts w:hint="eastAsia" w:ascii="楷体" w:hAnsi="楷体" w:eastAsia="楷体" w:cs="楷体"/>
          <w:color w:val="auto"/>
          <w:sz w:val="32"/>
          <w:szCs w:val="32"/>
          <w:shd w:val="clear" w:color="auto" w:fill="auto"/>
          <w:lang w:eastAsia="zh-CN"/>
        </w:rPr>
        <w:t>和</w:t>
      </w:r>
      <w:r>
        <w:rPr>
          <w:rFonts w:hint="eastAsia" w:ascii="楷体" w:hAnsi="楷体" w:eastAsia="楷体" w:cs="楷体"/>
          <w:color w:val="auto"/>
          <w:sz w:val="32"/>
          <w:szCs w:val="32"/>
          <w:shd w:val="clear" w:color="auto" w:fill="auto"/>
        </w:rPr>
        <w:t>服务效能。</w:t>
      </w:r>
      <w:r>
        <w:rPr>
          <w:rFonts w:hint="eastAsia" w:ascii="仿宋_GB2312" w:eastAsia="仿宋_GB2312"/>
          <w:color w:val="auto"/>
          <w:sz w:val="32"/>
          <w:szCs w:val="32"/>
          <w:shd w:val="clear" w:color="auto" w:fill="auto"/>
        </w:rPr>
        <w:t>按照精简、统一、效能原则，规范整合各类村级工作机制岗位力量，将公益性岗位专干、乡村振兴专干等统一纳入党群服务中心管理，在村党组织领导下,统筹开展村级党建、治理和服务等工作。建立完善村“两委”成员履职承诺和述职评议制度，</w:t>
      </w:r>
      <w:r>
        <w:rPr>
          <w:rFonts w:hint="eastAsia" w:ascii="仿宋_GB2312" w:hAnsi="仿宋_GB2312" w:eastAsia="仿宋_GB2312" w:cs="仿宋_GB2312"/>
          <w:color w:val="auto"/>
          <w:sz w:val="32"/>
          <w:szCs w:val="32"/>
          <w:u w:val="none"/>
          <w:shd w:val="clear" w:color="auto" w:fill="auto"/>
          <w:lang w:eastAsia="zh-CN"/>
        </w:rPr>
        <w:t>深入开展村级议事协商，</w:t>
      </w:r>
      <w:r>
        <w:rPr>
          <w:rFonts w:hint="eastAsia" w:ascii="仿宋_GB2312" w:eastAsia="仿宋_GB2312"/>
          <w:color w:val="auto"/>
          <w:sz w:val="32"/>
          <w:szCs w:val="32"/>
          <w:shd w:val="clear" w:color="auto" w:fill="auto"/>
        </w:rPr>
        <w:t>促进提升为民服务实效。</w:t>
      </w:r>
      <w:r>
        <w:rPr>
          <w:rFonts w:hint="eastAsia" w:ascii="仿宋_GB2312" w:hAnsi="仿宋_GB2312" w:eastAsia="仿宋_GB2312" w:cs="仿宋_GB2312"/>
          <w:color w:val="auto"/>
          <w:sz w:val="32"/>
          <w:szCs w:val="32"/>
          <w:u w:val="none"/>
          <w:shd w:val="clear" w:color="auto" w:fill="auto"/>
          <w:lang w:eastAsia="zh-CN"/>
        </w:rPr>
        <w:t>推动卫生健康、医疗保障、就业和社会保险、社会救助、养老、文化体育等综合服务供给下沉到村。动员引导社会力量参与村级治理，</w:t>
      </w:r>
      <w:r>
        <w:rPr>
          <w:rFonts w:hint="eastAsia" w:ascii="仿宋_GB2312" w:eastAsia="仿宋_GB2312"/>
          <w:color w:val="auto"/>
          <w:sz w:val="32"/>
          <w:szCs w:val="32"/>
          <w:shd w:val="clear" w:color="auto" w:fill="auto"/>
        </w:rPr>
        <w:t>增强村级综合服务供给能力。</w:t>
      </w:r>
    </w:p>
    <w:p>
      <w:pPr>
        <w:spacing w:line="576"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三、改进村级组织出具证明工作</w:t>
      </w:r>
    </w:p>
    <w:p>
      <w:pPr>
        <w:widowControl/>
        <w:shd w:val="clear" w:color="auto" w:fill="FFFFFF"/>
        <w:spacing w:line="560" w:lineRule="exact"/>
        <w:ind w:firstLine="640" w:firstLineChars="200"/>
        <w:rPr>
          <w:rFonts w:hint="eastAsia" w:ascii="仿宋_GB2312" w:eastAsia="仿宋_GB2312"/>
          <w:color w:val="auto"/>
          <w:sz w:val="32"/>
          <w:szCs w:val="32"/>
        </w:rPr>
      </w:pPr>
      <w:r>
        <w:rPr>
          <w:rFonts w:hint="eastAsia" w:ascii="楷体" w:hAnsi="楷体" w:eastAsia="楷体" w:cs="楷体"/>
          <w:color w:val="auto"/>
          <w:sz w:val="32"/>
          <w:szCs w:val="32"/>
          <w:lang w:eastAsia="zh-CN"/>
        </w:rPr>
        <w:t>（十）</w:t>
      </w:r>
      <w:r>
        <w:rPr>
          <w:rFonts w:hint="eastAsia" w:ascii="楷体" w:hAnsi="楷体" w:eastAsia="楷体" w:cs="楷体"/>
          <w:color w:val="auto"/>
          <w:sz w:val="32"/>
          <w:szCs w:val="32"/>
        </w:rPr>
        <w:t>压减村级组织出具证明事项。</w:t>
      </w:r>
      <w:r>
        <w:rPr>
          <w:rFonts w:hint="eastAsia" w:ascii="仿宋_GB2312" w:eastAsia="仿宋_GB2312"/>
          <w:color w:val="auto"/>
          <w:sz w:val="32"/>
          <w:szCs w:val="32"/>
          <w:shd w:val="clear" w:color="auto" w:fill="auto"/>
        </w:rPr>
        <w:t>党政群机构要求村级组织出具的证明事项，凡缺乏</w:t>
      </w:r>
      <w:r>
        <w:rPr>
          <w:rFonts w:hint="eastAsia" w:ascii="仿宋" w:hAnsi="仿宋" w:eastAsia="仿宋" w:cs="仿宋"/>
          <w:sz w:val="32"/>
          <w:szCs w:val="32"/>
        </w:rPr>
        <w:t>法律法规</w:t>
      </w:r>
      <w:r>
        <w:rPr>
          <w:rFonts w:hint="eastAsia" w:ascii="仿宋" w:hAnsi="仿宋" w:eastAsia="仿宋" w:cs="仿宋"/>
          <w:sz w:val="32"/>
          <w:szCs w:val="32"/>
          <w:lang w:val="en-US" w:eastAsia="zh-CN"/>
        </w:rPr>
        <w:t>或国务院决定等</w:t>
      </w:r>
      <w:r>
        <w:rPr>
          <w:rFonts w:hint="eastAsia" w:ascii="仿宋" w:hAnsi="仿宋" w:eastAsia="仿宋" w:cs="仿宋"/>
          <w:sz w:val="32"/>
          <w:szCs w:val="32"/>
        </w:rPr>
        <w:t>依据的一律</w:t>
      </w:r>
      <w:r>
        <w:rPr>
          <w:rFonts w:hint="eastAsia" w:ascii="仿宋_GB2312" w:eastAsia="仿宋_GB2312"/>
          <w:color w:val="auto"/>
          <w:sz w:val="32"/>
          <w:szCs w:val="32"/>
          <w:shd w:val="clear" w:color="auto" w:fill="auto"/>
        </w:rPr>
        <w:t>取消。对属于第一批《不应由基层群众性自治组织出具证明事项清单》的，</w:t>
      </w:r>
      <w:r>
        <w:rPr>
          <w:rFonts w:hint="eastAsia" w:ascii="仿宋_GB2312" w:hAnsi="仿宋_GB2312" w:eastAsia="仿宋_GB2312" w:cs="仿宋_GB2312"/>
          <w:color w:val="auto"/>
          <w:sz w:val="32"/>
          <w:szCs w:val="32"/>
          <w:u w:val="none"/>
          <w:shd w:val="clear" w:color="auto" w:fill="auto"/>
          <w:lang w:eastAsia="zh-CN"/>
        </w:rPr>
        <w:t>按有关规定执</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rPr>
        <w:t>开展“减证便民”行动，党政群机构</w:t>
      </w:r>
      <w:r>
        <w:rPr>
          <w:rFonts w:hint="eastAsia" w:ascii="仿宋_GB2312" w:eastAsia="仿宋_GB2312"/>
          <w:color w:val="auto"/>
          <w:sz w:val="32"/>
          <w:szCs w:val="32"/>
          <w:lang w:eastAsia="zh-CN"/>
        </w:rPr>
        <w:t>应</w:t>
      </w:r>
      <w:r>
        <w:rPr>
          <w:rFonts w:hint="eastAsia" w:ascii="仿宋_GB2312" w:eastAsia="仿宋_GB2312"/>
          <w:color w:val="auto"/>
          <w:sz w:val="32"/>
          <w:szCs w:val="32"/>
        </w:rPr>
        <w:t>采取网上核验、主动调查、告知承诺等方式，减少村级组织出具证明事项。</w:t>
      </w:r>
    </w:p>
    <w:p>
      <w:pPr>
        <w:widowControl/>
        <w:shd w:val="clear" w:color="auto" w:fill="FFFFFF"/>
        <w:spacing w:line="560" w:lineRule="exact"/>
        <w:ind w:firstLine="640" w:firstLineChars="200"/>
        <w:rPr>
          <w:rFonts w:hint="eastAsia" w:ascii="仿宋_GB2312" w:eastAsia="仿宋_GB2312"/>
          <w:color w:val="auto"/>
          <w:sz w:val="32"/>
          <w:szCs w:val="32"/>
          <w:shd w:val="clear" w:color="auto" w:fill="auto"/>
        </w:rPr>
      </w:pPr>
      <w:r>
        <w:rPr>
          <w:rFonts w:hint="eastAsia" w:ascii="楷体" w:hAnsi="楷体" w:eastAsia="楷体" w:cs="楷体"/>
          <w:color w:val="auto"/>
          <w:sz w:val="32"/>
          <w:szCs w:val="32"/>
          <w:lang w:eastAsia="zh-CN"/>
        </w:rPr>
        <w:t>（十一）</w:t>
      </w:r>
      <w:r>
        <w:rPr>
          <w:rFonts w:hint="eastAsia" w:ascii="楷体" w:hAnsi="楷体" w:eastAsia="楷体" w:cs="楷体"/>
          <w:color w:val="auto"/>
          <w:sz w:val="32"/>
          <w:szCs w:val="32"/>
        </w:rPr>
        <w:t>规范村级组织出具证明工作。</w:t>
      </w:r>
      <w:r>
        <w:rPr>
          <w:rFonts w:hint="eastAsia" w:ascii="仿宋" w:hAnsi="仿宋" w:eastAsia="仿宋" w:cs="仿宋"/>
          <w:color w:val="auto"/>
          <w:sz w:val="32"/>
          <w:szCs w:val="32"/>
          <w:lang w:eastAsia="zh-CN"/>
        </w:rPr>
        <w:t>分类制定</w:t>
      </w:r>
      <w:r>
        <w:rPr>
          <w:rFonts w:hint="eastAsia" w:ascii="仿宋_GB2312" w:eastAsia="仿宋_GB2312"/>
          <w:color w:val="auto"/>
          <w:sz w:val="32"/>
          <w:szCs w:val="32"/>
          <w:shd w:val="clear" w:color="auto" w:fill="auto"/>
        </w:rPr>
        <w:t>村级组织证明事项取消清单、保留清单，列入保留清单的，由</w:t>
      </w:r>
      <w:r>
        <w:rPr>
          <w:rFonts w:hint="eastAsia" w:ascii="仿宋_GB2312" w:hAnsi="仿宋_GB2312" w:eastAsia="仿宋_GB2312" w:cs="仿宋_GB2312"/>
          <w:color w:val="auto"/>
          <w:sz w:val="32"/>
          <w:szCs w:val="32"/>
          <w:lang w:eastAsia="zh-CN"/>
        </w:rPr>
        <w:t>索要部门统一制作证明样式</w:t>
      </w:r>
      <w:r>
        <w:rPr>
          <w:rFonts w:hint="eastAsia" w:ascii="仿宋_GB2312" w:eastAsia="仿宋_GB2312"/>
          <w:color w:val="auto"/>
          <w:sz w:val="32"/>
          <w:szCs w:val="32"/>
          <w:shd w:val="clear" w:color="auto" w:fill="auto"/>
        </w:rPr>
        <w:t>，办理程序和操作规范；列入取消清单的，</w:t>
      </w:r>
      <w:r>
        <w:rPr>
          <w:rFonts w:hint="eastAsia" w:ascii="仿宋_GB2312" w:hAnsi="仿宋_GB2312" w:eastAsia="仿宋_GB2312" w:cs="仿宋_GB2312"/>
          <w:color w:val="auto"/>
          <w:sz w:val="32"/>
          <w:szCs w:val="32"/>
          <w:lang w:eastAsia="zh-CN"/>
        </w:rPr>
        <w:t>要予以清除并做好政策告知等工作</w:t>
      </w:r>
      <w:r>
        <w:rPr>
          <w:rFonts w:hint="eastAsia" w:ascii="仿宋_GB2312" w:eastAsia="仿宋_GB2312"/>
          <w:color w:val="auto"/>
          <w:sz w:val="32"/>
          <w:szCs w:val="32"/>
          <w:shd w:val="clear" w:color="auto" w:fill="auto"/>
        </w:rPr>
        <w:t>。对因政策措施衔接调整不到位暂未列入保留清单的，但涉及村民群众工作、学习、生活等仍需出</w:t>
      </w:r>
      <w:r>
        <w:rPr>
          <w:rFonts w:hint="eastAsia" w:ascii="仿宋_GB2312" w:eastAsia="仿宋_GB2312"/>
          <w:color w:val="auto"/>
          <w:sz w:val="32"/>
          <w:szCs w:val="32"/>
        </w:rPr>
        <w:t>具证明的，村级组织可本着便利村民群众办事创业原则，对属于职责范围内能够核实的事项据实出具相关证明。出具证明事项涉及</w:t>
      </w:r>
      <w:r>
        <w:rPr>
          <w:rFonts w:hint="eastAsia" w:ascii="仿宋_GB2312" w:eastAsia="仿宋_GB2312"/>
          <w:color w:val="auto"/>
          <w:sz w:val="32"/>
          <w:szCs w:val="32"/>
          <w:shd w:val="clear" w:color="auto" w:fill="auto"/>
        </w:rPr>
        <w:t>村级公共利益等重大问题或者存在法律风险的，村级组织要认真调查核实情况，组织村民议事协商，必要时召开村民会议、村民代表会议讨论决定。</w:t>
      </w:r>
    </w:p>
    <w:p>
      <w:pPr>
        <w:pStyle w:val="4"/>
        <w:keepNext w:val="0"/>
        <w:keepLines w:val="0"/>
        <w:pageBreakBefore w:val="0"/>
        <w:widowControl w:val="0"/>
        <w:kinsoku/>
        <w:wordWrap/>
        <w:overflowPunct w:val="0"/>
        <w:topLinePunct w:val="0"/>
        <w:autoSpaceDE/>
        <w:autoSpaceDN/>
        <w:bidi w:val="0"/>
        <w:adjustRightInd w:val="0"/>
        <w:spacing w:line="560" w:lineRule="exact"/>
        <w:ind w:left="0" w:leftChars="0" w:firstLine="640" w:firstLineChars="200"/>
        <w:jc w:val="both"/>
        <w:textAlignment w:val="auto"/>
        <w:rPr>
          <w:rFonts w:hint="eastAsia" w:ascii="仿宋_GB2312" w:hAnsi="仿宋_GB2312" w:eastAsia="黑体"/>
          <w:b w:val="0"/>
          <w:bCs/>
          <w:color w:val="auto"/>
          <w:sz w:val="32"/>
          <w:szCs w:val="32"/>
          <w:highlight w:val="none"/>
        </w:rPr>
      </w:pPr>
      <w:r>
        <w:rPr>
          <w:rFonts w:hint="eastAsia" w:ascii="仿宋_GB2312" w:hAnsi="仿宋_GB2312" w:eastAsia="黑体"/>
          <w:b w:val="0"/>
          <w:bCs/>
          <w:color w:val="auto"/>
          <w:sz w:val="32"/>
          <w:szCs w:val="32"/>
          <w:highlight w:val="none"/>
          <w:lang w:eastAsia="zh-CN"/>
        </w:rPr>
        <w:t>四</w:t>
      </w:r>
      <w:r>
        <w:rPr>
          <w:rFonts w:hint="eastAsia" w:ascii="仿宋_GB2312" w:hAnsi="仿宋_GB2312" w:eastAsia="黑体"/>
          <w:b w:val="0"/>
          <w:bCs/>
          <w:color w:val="auto"/>
          <w:sz w:val="32"/>
          <w:szCs w:val="32"/>
          <w:highlight w:val="none"/>
        </w:rPr>
        <w:t>、</w:t>
      </w:r>
      <w:r>
        <w:rPr>
          <w:rFonts w:hint="eastAsia" w:ascii="仿宋_GB2312" w:hAnsi="仿宋_GB2312" w:eastAsia="黑体"/>
          <w:b w:val="0"/>
          <w:bCs/>
          <w:color w:val="auto"/>
          <w:sz w:val="32"/>
          <w:szCs w:val="32"/>
          <w:highlight w:val="none"/>
          <w:lang w:eastAsia="zh-CN"/>
        </w:rPr>
        <w:t>强化减负增效工作组织</w:t>
      </w:r>
      <w:r>
        <w:rPr>
          <w:rFonts w:hint="eastAsia" w:ascii="仿宋_GB2312" w:hAnsi="仿宋_GB2312" w:eastAsia="黑体"/>
          <w:b w:val="0"/>
          <w:bCs/>
          <w:color w:val="auto"/>
          <w:sz w:val="32"/>
          <w:szCs w:val="32"/>
          <w:highlight w:val="none"/>
        </w:rPr>
        <w:t>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华文楷体" w:hAnsi="华文楷体" w:eastAsia="华文楷体" w:cs="华文楷体"/>
          <w:color w:val="auto"/>
          <w:sz w:val="32"/>
          <w:szCs w:val="32"/>
          <w:lang w:eastAsia="zh-CN"/>
        </w:rPr>
        <w:t>（十二）</w:t>
      </w:r>
      <w:r>
        <w:rPr>
          <w:rFonts w:hint="eastAsia" w:ascii="华文楷体" w:hAnsi="华文楷体" w:eastAsia="华文楷体" w:cs="华文楷体"/>
          <w:color w:val="auto"/>
          <w:sz w:val="32"/>
          <w:szCs w:val="32"/>
        </w:rPr>
        <w:t>加强组织领导。</w:t>
      </w:r>
      <w:r>
        <w:rPr>
          <w:rFonts w:hint="eastAsia" w:ascii="仿宋_GB2312" w:eastAsia="仿宋_GB2312"/>
          <w:color w:val="auto"/>
          <w:sz w:val="32"/>
          <w:szCs w:val="32"/>
        </w:rPr>
        <w:t>坚持党的全面领导，把党的领导贯彻到规范村级组织工作事务、机制牌子和证明事项全过程各方面。</w:t>
      </w:r>
      <w:r>
        <w:rPr>
          <w:rFonts w:hint="eastAsia" w:ascii="仿宋_GB2312" w:eastAsia="仿宋_GB2312" w:hAnsiTheme="minorHAnsi" w:cstheme="minorBidi"/>
          <w:color w:val="auto"/>
          <w:kern w:val="2"/>
          <w:sz w:val="32"/>
          <w:szCs w:val="32"/>
          <w:shd w:val="clear" w:color="auto" w:fill="auto"/>
          <w:lang w:val="en-US" w:eastAsia="zh-CN" w:bidi="ar-SA"/>
        </w:rPr>
        <w:t>各级党委和政府要将此项工作纳入整治形式主义为基层减负专项工作机制常态推进，纳入城乡基层治理重点任务加强部署,</w:t>
      </w:r>
      <w:r>
        <w:rPr>
          <w:rFonts w:hint="eastAsia" w:ascii="仿宋_GB2312" w:eastAsia="仿宋_GB2312"/>
          <w:color w:val="auto"/>
          <w:sz w:val="32"/>
          <w:szCs w:val="32"/>
        </w:rPr>
        <w:t>县乡级党委和政府及相关职能部门要落实主体责任，逐一规范针对村级组织的工作事项。民政、组织、党委农村工作部门要积极履行牵头协调职能，抓好统筹指导、资源整合和督促检查，协调解决有关问题。</w:t>
      </w:r>
      <w:r>
        <w:rPr>
          <w:rFonts w:hint="eastAsia" w:ascii="仿宋_GB2312" w:eastAsia="仿宋_GB2312" w:hAnsiTheme="minorHAnsi" w:cstheme="minorBidi"/>
          <w:color w:val="auto"/>
          <w:kern w:val="2"/>
          <w:sz w:val="32"/>
          <w:szCs w:val="32"/>
          <w:shd w:val="clear" w:color="auto" w:fill="auto"/>
          <w:lang w:val="en-US" w:eastAsia="zh-CN" w:bidi="ar-SA"/>
        </w:rPr>
        <w:t>将此项工作纳入平安建设城乡社区治理和乡村振兴考核指标体系,纳入县乡党委书记抓基层党</w:t>
      </w:r>
      <w:r>
        <w:rPr>
          <w:rFonts w:hint="eastAsia" w:ascii="仿宋_GB2312" w:eastAsia="仿宋_GB2312"/>
          <w:color w:val="auto"/>
          <w:sz w:val="32"/>
          <w:szCs w:val="32"/>
        </w:rPr>
        <w:t>建工作述职评议考核和相关党政群机构考核评价内容，</w:t>
      </w:r>
      <w:r>
        <w:rPr>
          <w:rFonts w:hint="eastAsia" w:ascii="仿宋_GB2312" w:eastAsia="仿宋_GB2312" w:hAnsiTheme="minorHAnsi" w:cstheme="minorBidi"/>
          <w:color w:val="auto"/>
          <w:kern w:val="2"/>
          <w:sz w:val="32"/>
          <w:szCs w:val="32"/>
          <w:shd w:val="clear" w:color="auto" w:fill="auto"/>
          <w:lang w:val="en-US" w:eastAsia="zh-CN" w:bidi="ar-SA"/>
        </w:rPr>
        <w:t>压紧压实责任。</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i w:val="0"/>
          <w:iCs w:val="0"/>
          <w:caps w:val="0"/>
          <w:color w:val="auto"/>
          <w:spacing w:val="0"/>
          <w:sz w:val="32"/>
          <w:szCs w:val="32"/>
          <w:shd w:val="clear" w:fill="FFFFFF"/>
        </w:rPr>
      </w:pPr>
      <w:r>
        <w:rPr>
          <w:rFonts w:hint="eastAsia" w:ascii="华文楷体" w:hAnsi="华文楷体" w:eastAsia="华文楷体" w:cs="华文楷体"/>
          <w:i w:val="0"/>
          <w:iCs w:val="0"/>
          <w:caps w:val="0"/>
          <w:color w:val="auto"/>
          <w:spacing w:val="0"/>
          <w:sz w:val="32"/>
          <w:szCs w:val="32"/>
          <w:shd w:val="clear" w:fill="FFFFFF"/>
          <w:lang w:eastAsia="zh-CN"/>
        </w:rPr>
        <w:t>（十三）</w:t>
      </w:r>
      <w:r>
        <w:rPr>
          <w:rFonts w:hint="eastAsia" w:ascii="华文楷体" w:hAnsi="华文楷体" w:eastAsia="华文楷体" w:cs="华文楷体"/>
          <w:i w:val="0"/>
          <w:iCs w:val="0"/>
          <w:caps w:val="0"/>
          <w:color w:val="auto"/>
          <w:spacing w:val="0"/>
          <w:sz w:val="32"/>
          <w:szCs w:val="32"/>
          <w:shd w:val="clear" w:fill="FFFFFF"/>
        </w:rPr>
        <w:t>健全监管机制。</w:t>
      </w:r>
      <w:r>
        <w:rPr>
          <w:rFonts w:hint="eastAsia" w:ascii="仿宋_GB2312" w:hAnsi="仿宋_GB2312" w:eastAsia="仿宋_GB2312" w:cs="仿宋_GB2312"/>
          <w:color w:val="auto"/>
          <w:kern w:val="2"/>
          <w:sz w:val="32"/>
          <w:szCs w:val="32"/>
          <w:u w:val="none"/>
          <w:shd w:val="clear" w:color="auto" w:fill="auto"/>
          <w:lang w:val="en-US" w:eastAsia="zh-CN" w:bidi="ar-SA"/>
        </w:rPr>
        <w:t>市县两级分级制定村级组织工作事务、机制牌子和证明事项指导目录，建立完善清单管理、动态调整、准入联审机制，党政群机构涉及村级的年度工作事项，每年年初须提交本级联审机制，审核通过后方可实施。</w:t>
      </w:r>
      <w:r>
        <w:rPr>
          <w:rFonts w:hint="eastAsia" w:ascii="仿宋" w:hAnsi="仿宋" w:eastAsia="仿宋" w:cs="仿宋"/>
          <w:i w:val="0"/>
          <w:iCs w:val="0"/>
          <w:caps w:val="0"/>
          <w:color w:val="auto"/>
          <w:spacing w:val="0"/>
          <w:sz w:val="32"/>
          <w:szCs w:val="32"/>
          <w:shd w:val="clear" w:fill="FFFFFF"/>
          <w:lang w:eastAsia="zh-CN"/>
        </w:rPr>
        <w:t>集中清理</w:t>
      </w:r>
      <w:r>
        <w:rPr>
          <w:rFonts w:hint="eastAsia" w:ascii="仿宋" w:hAnsi="仿宋" w:eastAsia="仿宋" w:cs="仿宋"/>
          <w:i w:val="0"/>
          <w:iCs w:val="0"/>
          <w:caps w:val="0"/>
          <w:color w:val="auto"/>
          <w:spacing w:val="0"/>
          <w:sz w:val="32"/>
          <w:szCs w:val="32"/>
          <w:shd w:val="clear" w:fill="FFFFFF"/>
        </w:rPr>
        <w:t>没有法律法规或政策依据、没有经费保障、没有实际效用、村民群众不认可的工作事务、机制牌子和证明事项。建立健全村级组织负担常态化监管机制，加大督促检查和跟踪落实力度，及时纠正随意增加村级组织负担的行为，对典型问题通报曝光。</w:t>
      </w:r>
    </w:p>
    <w:p>
      <w:pPr>
        <w:keepNext w:val="0"/>
        <w:keepLines w:val="0"/>
        <w:widowControl/>
        <w:suppressLineNumbers w:val="0"/>
        <w:ind w:firstLine="640" w:firstLineChars="200"/>
        <w:jc w:val="left"/>
        <w:rPr>
          <w:color w:val="auto"/>
        </w:rPr>
      </w:pPr>
      <w:r>
        <w:rPr>
          <w:rFonts w:hint="eastAsia" w:ascii="华文楷体" w:hAnsi="华文楷体" w:eastAsia="华文楷体" w:cs="华文楷体"/>
          <w:color w:val="auto"/>
          <w:kern w:val="2"/>
          <w:sz w:val="32"/>
          <w:szCs w:val="32"/>
          <w:shd w:val="clear" w:color="auto" w:fill="auto"/>
          <w:lang w:val="en-US" w:eastAsia="zh-CN" w:bidi="ar-SA"/>
        </w:rPr>
        <w:t>（十四）促进成果转化。</w:t>
      </w:r>
      <w:r>
        <w:rPr>
          <w:rFonts w:hint="eastAsia" w:ascii="仿宋_GB2312" w:eastAsia="仿宋_GB2312" w:hAnsiTheme="minorHAnsi" w:cstheme="minorBidi"/>
          <w:color w:val="auto"/>
          <w:kern w:val="2"/>
          <w:sz w:val="32"/>
          <w:szCs w:val="32"/>
          <w:shd w:val="clear" w:color="auto" w:fill="auto"/>
          <w:lang w:val="en-US" w:eastAsia="zh-CN" w:bidi="ar-SA"/>
        </w:rPr>
        <w:t>党政群机构要以村级组织减负工作为契机，依法规范履职行为，为村级组织开展工作提供有力支持、指导和帮助</w:t>
      </w:r>
      <w:r>
        <w:rPr>
          <w:rFonts w:hint="eastAsia" w:ascii="仿宋_GB2312" w:eastAsia="仿宋_GB2312" w:cstheme="minorBidi"/>
          <w:color w:val="auto"/>
          <w:kern w:val="2"/>
          <w:sz w:val="32"/>
          <w:szCs w:val="32"/>
          <w:shd w:val="clear" w:color="auto" w:fill="auto"/>
          <w:lang w:val="en-US" w:eastAsia="zh-CN" w:bidi="ar-SA"/>
        </w:rPr>
        <w:t>；</w:t>
      </w:r>
      <w:r>
        <w:rPr>
          <w:rFonts w:hint="eastAsia" w:ascii="仿宋" w:hAnsi="仿宋" w:eastAsia="仿宋" w:cs="仿宋"/>
          <w:color w:val="auto"/>
          <w:sz w:val="32"/>
          <w:szCs w:val="32"/>
          <w:lang w:val="en-US" w:eastAsia="zh-CN"/>
        </w:rPr>
        <w:t>村级组织要严格按照规范工作事务、机制牌子和证明事项有关要求，认真落实相关工作；对保留的工作事务、机制牌子和证明事项，要加强与乡级党委和政府的工作衔接，进一步明确职责任务，规范运行管理，最大程度方便群众办事，</w:t>
      </w:r>
      <w:r>
        <w:rPr>
          <w:rFonts w:hint="eastAsia" w:ascii="仿宋_GB2312" w:eastAsia="仿宋_GB2312" w:hAnsiTheme="minorHAnsi" w:cstheme="minorBidi"/>
          <w:color w:val="auto"/>
          <w:kern w:val="2"/>
          <w:sz w:val="32"/>
          <w:szCs w:val="32"/>
          <w:shd w:val="clear" w:color="auto" w:fill="auto"/>
          <w:lang w:val="en-US" w:eastAsia="zh-CN" w:bidi="ar-SA"/>
        </w:rPr>
        <w:t>集中精力做好带领发展、推进治理、为民服务等工作，扎实推动共同富裕</w:t>
      </w:r>
      <w:r>
        <w:rPr>
          <w:rFonts w:hint="eastAsia" w:ascii="仿宋_GB2312" w:eastAsia="仿宋_GB2312" w:cstheme="minorBidi"/>
          <w:color w:val="auto"/>
          <w:kern w:val="2"/>
          <w:sz w:val="32"/>
          <w:szCs w:val="32"/>
          <w:shd w:val="clear" w:color="auto" w:fill="auto"/>
          <w:lang w:val="en-US" w:eastAsia="zh-CN" w:bidi="ar-SA"/>
        </w:rPr>
        <w:t>，协同</w:t>
      </w:r>
      <w:r>
        <w:rPr>
          <w:rFonts w:hint="eastAsia" w:ascii="仿宋_GB2312" w:eastAsia="仿宋_GB2312" w:hAnsiTheme="minorHAnsi" w:cstheme="minorBidi"/>
          <w:color w:val="auto"/>
          <w:kern w:val="2"/>
          <w:sz w:val="32"/>
          <w:szCs w:val="32"/>
          <w:shd w:val="clear" w:color="auto" w:fill="auto"/>
          <w:lang w:val="en-US" w:eastAsia="zh-CN" w:bidi="ar-SA"/>
        </w:rPr>
        <w:t>推动减负工作效能整体提升。</w:t>
      </w:r>
    </w:p>
    <w:p>
      <w:pPr>
        <w:ind w:firstLine="640" w:firstLineChars="200"/>
        <w:rPr>
          <w:rFonts w:hint="eastAsia" w:ascii="仿宋_GB2312" w:eastAsia="仿宋_GB2312" w:hAnsiTheme="minorHAnsi" w:cstheme="minorBidi"/>
          <w:color w:val="auto"/>
          <w:kern w:val="2"/>
          <w:sz w:val="32"/>
          <w:szCs w:val="32"/>
          <w:shd w:val="clear" w:color="auto" w:fill="auto"/>
          <w:lang w:val="en-US" w:eastAsia="zh-CN" w:bidi="ar-SA"/>
        </w:rPr>
      </w:pPr>
      <w:r>
        <w:rPr>
          <w:rFonts w:hint="eastAsia" w:ascii="仿宋_GB2312" w:eastAsia="仿宋_GB2312" w:hAnsiTheme="minorHAnsi" w:cstheme="minorBidi"/>
          <w:color w:val="auto"/>
          <w:kern w:val="2"/>
          <w:sz w:val="32"/>
          <w:szCs w:val="32"/>
          <w:shd w:val="clear" w:color="auto" w:fill="auto"/>
          <w:lang w:val="en-US" w:eastAsia="zh-CN" w:bidi="ar-SA"/>
        </w:rPr>
        <w:t>市民政局、市委组织部、市委农办要协调推进规范村级组织工作事务、机制牌子和证明事项工作，适时组织监督检查和跟踪评估，重要情况及时向市委、市政府请示报告。各地规范社区组织工作事务、机制牌子和证明事项相关工作要统筹部署、同步推进，参照本实施意见精神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附件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村级组织工作事务指导目</w:t>
      </w:r>
      <w:r>
        <w:rPr>
          <w:rFonts w:hint="eastAsia" w:ascii="仿宋_GB2312" w:eastAsia="仿宋_GB2312"/>
          <w:color w:val="auto"/>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2.村级组织机制牌子指导目录</w:t>
      </w:r>
    </w:p>
    <w:p>
      <w:pPr>
        <w:pStyle w:val="3"/>
        <w:keepNext w:val="0"/>
        <w:keepLines w:val="0"/>
        <w:pageBreakBefore w:val="0"/>
        <w:widowControl w:val="0"/>
        <w:kinsoku/>
        <w:wordWrap/>
        <w:overflowPunct/>
        <w:topLinePunct w:val="0"/>
        <w:autoSpaceDE/>
        <w:autoSpaceDN/>
        <w:bidi w:val="0"/>
        <w:adjustRightInd/>
        <w:snapToGrid/>
        <w:spacing w:after="0" w:afterLines="0"/>
        <w:ind w:firstLine="1600" w:firstLineChars="500"/>
        <w:jc w:val="both"/>
        <w:textAlignment w:val="auto"/>
        <w:rPr>
          <w:rFonts w:hint="default"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3.村级组织证明事项指导目录</w:t>
      </w:r>
    </w:p>
    <w:p>
      <w:pPr>
        <w:spacing w:line="576" w:lineRule="exact"/>
        <w:ind w:firstLine="640" w:firstLineChars="200"/>
        <w:rPr>
          <w:rFonts w:ascii="仿宋_GB2312" w:eastAsia="仿宋_GB2312"/>
          <w:color w:val="auto"/>
          <w:sz w:val="32"/>
          <w:szCs w:val="32"/>
        </w:rPr>
      </w:pPr>
    </w:p>
    <w:p>
      <w:pPr>
        <w:pStyle w:val="3"/>
        <w:rPr>
          <w:rFonts w:hint="default" w:eastAsia="仿宋_GB2312"/>
          <w:color w:val="auto"/>
          <w:lang w:val="en-US" w:eastAsia="zh-CN"/>
        </w:rPr>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eastAsia="仿宋_GB2312"/>
          <w:color w:val="auto"/>
          <w:lang w:val="en-US" w:eastAsia="zh-CN"/>
        </w:rPr>
        <w:t xml:space="preserve">             </w:t>
      </w:r>
    </w:p>
    <w:p>
      <w:pPr>
        <w:spacing w:line="576"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p>
    <w:tbl>
      <w:tblPr>
        <w:tblStyle w:val="8"/>
        <w:tblW w:w="14590" w:type="dxa"/>
        <w:tblInd w:w="-3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148"/>
        <w:gridCol w:w="5404"/>
        <w:gridCol w:w="7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590" w:type="dxa"/>
            <w:gridSpan w:val="4"/>
            <w:tcBorders>
              <w:top w:val="nil"/>
              <w:left w:val="nil"/>
              <w:bottom w:val="nil"/>
              <w:right w:val="nil"/>
            </w:tcBorders>
            <w:noWrap/>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sz w:val="18"/>
                <w:szCs w:val="18"/>
                <w:u w:val="none"/>
              </w:rPr>
            </w:pPr>
            <w:r>
              <w:rPr>
                <w:rFonts w:hint="eastAsia" w:ascii="方正小标宋_GBK" w:hAnsi="方正小标宋_GBK" w:eastAsia="方正小标宋_GBK" w:cs="方正小标宋_GBK"/>
                <w:b w:val="0"/>
                <w:bCs w:val="0"/>
                <w:i w:val="0"/>
                <w:iCs w:val="0"/>
                <w:color w:val="auto"/>
                <w:kern w:val="0"/>
                <w:sz w:val="32"/>
                <w:szCs w:val="32"/>
                <w:u w:val="none"/>
                <w:lang w:val="en-US" w:eastAsia="zh-CN" w:bidi="ar"/>
              </w:rPr>
              <w:t>村级组织工作事务指导目录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u w:val="none"/>
                <w:lang w:eastAsia="zh-CN"/>
              </w:rPr>
            </w:pPr>
            <w:r>
              <w:rPr>
                <w:rFonts w:hint="eastAsia" w:asciiTheme="minorEastAsia" w:hAnsiTheme="minorEastAsia" w:cstheme="minorEastAsia"/>
                <w:b/>
                <w:bCs/>
                <w:i w:val="0"/>
                <w:iCs w:val="0"/>
                <w:color w:val="auto"/>
                <w:sz w:val="18"/>
                <w:szCs w:val="18"/>
                <w:u w:val="none"/>
                <w:lang w:eastAsia="zh-CN"/>
              </w:rPr>
              <w:t>序号</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u w:val="none"/>
                <w:lang w:val="en-US" w:eastAsia="zh-CN" w:bidi="ar-SA"/>
              </w:rPr>
            </w:pPr>
            <w:r>
              <w:rPr>
                <w:rFonts w:hint="eastAsia" w:asciiTheme="minorEastAsia" w:hAnsiTheme="minorEastAsia" w:eastAsiaTheme="minorEastAsia" w:cstheme="minorEastAsia"/>
                <w:b/>
                <w:bCs/>
                <w:i w:val="0"/>
                <w:iCs w:val="0"/>
                <w:color w:val="auto"/>
                <w:kern w:val="0"/>
                <w:sz w:val="18"/>
                <w:szCs w:val="18"/>
                <w:u w:val="none"/>
                <w:lang w:val="en-US" w:eastAsia="zh-CN" w:bidi="ar"/>
              </w:rPr>
              <w:t>事项类别</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主要内容</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相关依据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5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18"/>
                <w:szCs w:val="18"/>
                <w:u w:val="none"/>
                <w:lang w:val="en-US" w:eastAsia="zh-CN" w:bidi="ar"/>
              </w:rPr>
            </w:pPr>
            <w:r>
              <w:rPr>
                <w:rFonts w:hint="eastAsia" w:asciiTheme="minorEastAsia" w:hAnsiTheme="minorEastAsia" w:eastAsiaTheme="minorEastAsia" w:cstheme="minorEastAsia"/>
                <w:b/>
                <w:bCs/>
                <w:i w:val="0"/>
                <w:iCs w:val="0"/>
                <w:color w:val="auto"/>
                <w:kern w:val="0"/>
                <w:sz w:val="18"/>
                <w:szCs w:val="18"/>
                <w:u w:val="none"/>
                <w:lang w:val="en-US" w:eastAsia="zh-CN" w:bidi="ar"/>
              </w:rPr>
              <w:t>一、依法依规履行职责事项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11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党建引领</w:t>
            </w:r>
          </w:p>
        </w:tc>
        <w:tc>
          <w:tcPr>
            <w:tcW w:w="54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宣传和贯彻执行党的路线方针政策和党中央、上级党组织及本村党员大会的决议;讨论和决定本村经济、政治、文化、社会、生态文明建设和党的建设以及乡村振兴中的重要问题;领导和推进村级民主工作，推进农村基层协商，支持和保障村民依法开展自治活动；加强村党组织自身建设，组织群众、宣传群众、凝聚群众、服务群众，做好群众思想政治工作;领导本村的社会治理。</w:t>
            </w:r>
          </w:p>
        </w:tc>
        <w:tc>
          <w:tcPr>
            <w:tcW w:w="73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《中国共产党党章》第三十二条、第三十三条、第三十四条</w:t>
            </w:r>
          </w:p>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《中国共产党农村基层组织工作条例》第十条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u w:val="none"/>
              </w:rPr>
            </w:pPr>
          </w:p>
        </w:tc>
        <w:tc>
          <w:tcPr>
            <w:tcW w:w="5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auto"/>
                <w:sz w:val="18"/>
                <w:szCs w:val="18"/>
                <w:u w:val="none"/>
              </w:rPr>
            </w:pPr>
          </w:p>
        </w:tc>
        <w:tc>
          <w:tcPr>
            <w:tcW w:w="7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村民自治</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村民自我管理、自我教育、自我服务，设人民调解、治安保卫、公共卫生等委员会；办理本村的公共事务和公益事业，调解民间纠纷，向人民政府反映村民的意见、要求和建议；承担本村生产的服务和协调工作，依法管理属于村农民集体所有的土地和其他财产；组织实施村民自治章程、村规民约，执行村民会议、村民代表会议的决定、决议；召集村民会议或村民代表会议，讨论决定涉及村民利益的事项；实行村务公开制度，建立村务档案，加强村务监督。</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《中华人民共和国宪法》第一百一十一条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《中华人民共和国村民委员会组织法》第二条、第七条、第八条、第十条、第二十一条、第二十四条、第二十九条、第三十条、第三十四条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《中华人民共和国人民调解法》第八条、第九条、第十二条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《吉林省实施〈中华人民共和国村民委员会组织法〉办法》第三条、第九条、第十条、第十二条</w:t>
            </w:r>
          </w:p>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《中共中央办公厅 国务院办公厅关于建立健全村务监督委员会的指导意见》（中办发〔2017〕67号）、《中共吉林省委办公厅 吉林省人民政府办公厅关于进一步加强和规范全省村务监督委员会建设的实施意见》（吉办发〔2018〕56号）相关规定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集体经济</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集体资产实行民主管理，账内核算，定期公布账目，接受其成员监督；为集体经济组织成员提供生产、技术、信息等服务，组织合理开发、利用集体资源，状大经济实力；建立健全财务管理制度，完善财务监督，控制财务风险，如实反映农村集体经济组织的财务状况；合理筹集资金，管好用好集体资产，建立健全收益分配制度和激励约束机制。</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《中华人民共和国农业法》第十条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《吉林省农村集体资产管理条例》第二十三条、第二十五条</w:t>
            </w:r>
          </w:p>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《农村集体经济组织财务制度》（财农〔2021〕121号）第三条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1"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权益维护</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维护特困家庭、老年人、妇女、残疾人、未成年人、精神障碍患者等重点群体合法权益，做好相关服务等工作。</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《吉林省最低生活保障管理办法》第六条、第二十七条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《中华人民共和国老年人权益保障法》第七条、第二十条、第二十四条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《中华人民共和国妇女权益保障法》第二十二条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《中华人民共和国残疾人保障法》第七条、第四十七条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《中华人民共和国预防未成年人犯罪法》第二十五条、第三十条、第三十九条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《中华人民共和国未成年人保护法》第十一条、第四十三条、第八十一条、第一百一十八条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《中华人民共和国家庭教育促进法》第四十八条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《中华人民共和国教育法》第二十四条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《中华人民共和国反家庭暴力法》第十三条、第十四条、第十七条、第二十二条</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《中华人民共和国精神卫生法》第四十九条、第五十六条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环境保护</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引导村民合理利用自然资源，保护和改善生态环境，对黑土地使用情况和森林、草原、湿地资源进行日常巡查，及时劝诫、制止并报告本区域耕地“非农化”“非粮化”和破坏耕地、森林、草原、湿地资源违法违规行为。</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《中华人民共和国村民委员会组织法》第八条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《吉林省实施〈中华人民共和国村民委员会组织法〉办法》第九条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《吉林省乡村振兴促进条例》第十三条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《吉林省田长制办公室关于印发田长制有关配套制度的通知》（吉田办〔2022〕4号）相关规定</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《中共吉林省委办公厅  吉林省人民政府办公厅关于印发〈吉林省全面推行林长制实施方案〉的通知》（吉厅字〔2021〕18号）相关规定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公共安全</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确定消防安全管理人，开展群众性消防工作，做好消防安全管理和突发事件应急处置等工作；组织村民参与农村的传染病预防与控制工作；发现其所在区域内的生产经营单位存在事故隐患或者安全生产违法行为时，向当地人民政府或者有关部门报告。</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《中华人民共和国消防法》第三十二条、第四十一条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《社会消防安全教育培训规定》第二条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《吉林省消防安全责任制实施办法》（吉政办发〔2022〕15号）第九条</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《中华人民共和国突发事件应对法》第二十一条、第二十九条、第五十五条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《中华人民共和国传染病防治法》第九条</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《中华人民共和国安全生产法》第七十五条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3"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其他事项</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展文化教育，普及科学知识，促进男女平等，做好计划生育工作；促进村与村之间的团结、互助，开展多种形式的社会主义精神文明建设活动，推动农村社区建设；做好国防动员相关工作；为返乡入乡人员和各类人才提供必要的生产生活服务，可以根据实际情况提供相关的福利待遇；做好本区域卫生工作。</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《中华人民共和国村民委员会组织法》第九条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《中华人民共和国科学技术普及法》第二十条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《中华人民共和国人口与计划生育法》第十二条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《吉林省人口与计划生育条例》第八条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《中华人民共和国国防教育法》第二十一条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《中华人民共和国国防动员法》第六十一条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《征兵工作条例》第二十一条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《中华人民共和国乡村振兴促进法》第二十八条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《吉林省爱国卫生工作条例》第十一条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u w:val="none"/>
                <w:lang w:eastAsia="zh-CN"/>
              </w:rPr>
            </w:pPr>
            <w:r>
              <w:rPr>
                <w:rFonts w:hint="eastAsia" w:asciiTheme="minorEastAsia" w:hAnsiTheme="minorEastAsia" w:eastAsiaTheme="minorEastAsia" w:cstheme="minorEastAsia"/>
                <w:b/>
                <w:bCs/>
                <w:i w:val="0"/>
                <w:iCs w:val="0"/>
                <w:color w:val="auto"/>
                <w:sz w:val="18"/>
                <w:szCs w:val="18"/>
                <w:u w:val="none"/>
                <w:lang w:eastAsia="zh-CN"/>
              </w:rPr>
              <w:t>序号</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18"/>
                <w:szCs w:val="18"/>
                <w:u w:val="none"/>
                <w:lang w:val="en-US" w:eastAsia="zh-CN" w:bidi="ar"/>
              </w:rPr>
            </w:pPr>
            <w:r>
              <w:rPr>
                <w:rFonts w:hint="eastAsia" w:asciiTheme="minorEastAsia" w:hAnsiTheme="minorEastAsia" w:eastAsiaTheme="minorEastAsia" w:cstheme="minorEastAsia"/>
                <w:b/>
                <w:bCs/>
                <w:i w:val="0"/>
                <w:iCs w:val="0"/>
                <w:color w:val="auto"/>
                <w:kern w:val="0"/>
                <w:sz w:val="18"/>
                <w:szCs w:val="18"/>
                <w:u w:val="none"/>
                <w:lang w:val="en-US" w:eastAsia="zh-CN" w:bidi="ar"/>
              </w:rPr>
              <w:t>事项类别</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主要内容</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相关依据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5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18"/>
                <w:szCs w:val="18"/>
                <w:u w:val="none"/>
                <w:lang w:val="en-US" w:eastAsia="zh-CN" w:bidi="ar"/>
              </w:rPr>
            </w:pPr>
            <w:r>
              <w:rPr>
                <w:rFonts w:hint="eastAsia" w:asciiTheme="minorEastAsia" w:hAnsiTheme="minorEastAsia" w:eastAsiaTheme="minorEastAsia" w:cstheme="minorEastAsia"/>
                <w:b/>
                <w:bCs/>
                <w:i w:val="0"/>
                <w:iCs w:val="0"/>
                <w:color w:val="auto"/>
                <w:kern w:val="0"/>
                <w:sz w:val="18"/>
                <w:szCs w:val="18"/>
                <w:u w:val="none"/>
                <w:lang w:val="en-US" w:eastAsia="zh-CN" w:bidi="ar"/>
              </w:rPr>
              <w:t>二、依法依规协助工作事项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公共服务</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协助做好社会救助、就业创业、社会保障、自然灾害救助、农村五保供养等工作</w:t>
            </w:r>
            <w:r>
              <w:rPr>
                <w:rFonts w:hint="eastAsia" w:ascii="宋体" w:hAnsi="宋体" w:cs="宋体"/>
                <w:i w:val="0"/>
                <w:iCs w:val="0"/>
                <w:color w:val="auto"/>
                <w:kern w:val="0"/>
                <w:sz w:val="18"/>
                <w:szCs w:val="18"/>
                <w:u w:val="none"/>
                <w:lang w:val="en-US" w:eastAsia="zh-CN" w:bidi="ar"/>
              </w:rPr>
              <w:t>；协助</w:t>
            </w:r>
            <w:r>
              <w:rPr>
                <w:rFonts w:hint="eastAsia" w:ascii="宋体" w:hAnsi="宋体" w:eastAsia="宋体" w:cs="宋体"/>
                <w:i w:val="0"/>
                <w:iCs w:val="0"/>
                <w:color w:val="auto"/>
                <w:kern w:val="0"/>
                <w:sz w:val="18"/>
                <w:szCs w:val="18"/>
                <w:u w:val="none"/>
                <w:lang w:val="en-US" w:eastAsia="zh-CN" w:bidi="ar"/>
              </w:rPr>
              <w:t>做好公共文化、体育、医疗保障服务和居住证申请受理、发放等工作以及物业管理相关具体工作。</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《社会救助暂行办法》第十一条、第十六条、第十八条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《吉林省就业促进条例》第九条、第二十九条，《中共中央 国务院关于构建和谐劳动关系的意见》（中发〔2015〕10号）第二十三条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《自然灾害救助条例》第五条、第六条、第十二条、第二十条、第二十六条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《农村五保供养工作条例》第三条、第十三条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《中华人民共和国公共文化服务保障法》第三十七条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《中华人民共和国体育法》第二十二条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《全民健身条例》第十七条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《中共中央 国务院关于深化医疗保障制度改革的意见》（中发〔2020〕5号）第二十四条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《居住证暂行条例》第八条</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《吉林省物业管理条例》第七条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9"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宣传教育</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做好保障适龄女性未成年人接受并完成义务教育工作，做好消防宣传教育、反恐怖主义宣传教育、家庭教育、反电信网络诈骗和禁毒宣传教育以及传染病相关知识、精神卫生知识、医疗保障政策宣传等工作，积极开展有针对性的预防未成年人犯罪宣传活动，宣传未成年人保护方面的法律法规。</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《中华人民共和国妇女权益保障法》第三十六条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《中华人民共和国消防法》第六条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《中华人民共和国反恐怖主义法》第十七条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《中华人民共和国家庭教育促进法》第三十八条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《中华人民共和国反电信网络诈骗法》第八条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《中华人民共和国禁毒法》第十七条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《突发公共卫生事件应急条例》第四十条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《中华人民共和国精神卫生法》第二十条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《中共中央 国务院关于深化医疗保障制度改革的意见》（中发〔2020〕5号）第二十八条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《中华人民共和国预防未成年人犯罪法》第二十五条</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《中华人民共和国未成年人保护法》第四十三条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社会治理</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协助做好噪声污染防治、流动人口和出租房屋的治安管理工作；协助做好矛盾纠纷多元化解工作，加强群防群治队伍建设；协助维护学校周围治安、查处各类案件、开展有组织犯罪预防和治理工作</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协助做好社区矫正、安置帮教以及宗教事务管理工作。</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《中华人民共和国噪声污染防治法》第八条、第六十九条、第七十条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《吉林省社会治安综合治理条例》第二十九条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《租赁房屋治安管理规定》第四条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《吉林省多元化解纠纷促进条例》第十六条、第二十条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《中华人民共和国预防未成年人犯罪法》第二十五条、第五十七条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《中华人民共和国反有组织犯罪法》第九条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《中华人民共和国社区矫正法》第十二条、第十八条、第二十五条、第三十八条、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《中共中央办公厅 国务院办公厅关于转发〈中央社会治安综合治理委员会关于进一步加强刑满释放解除劳教人员安置帮教工作的意见〉》（中办发〔2010〕5号）相关规定</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《宗教事务条例》第六条、《吉林省宗教事务条例》第七条、第二十七条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其他事项</w:t>
            </w:r>
          </w:p>
        </w:tc>
        <w:tc>
          <w:tcPr>
            <w:tcW w:w="5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做好疫情信息的收集和报告、人员的分散隔离、公共卫生措施的落实工作，做好人口普查、统计调查、社区心理健康指导、禁毒、未成年人委托照护情况监督和反家庭暴力预防等工作，配合做好农村供水相关工作。</w:t>
            </w:r>
          </w:p>
        </w:tc>
        <w:tc>
          <w:tcPr>
            <w:tcW w:w="7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《突发公共卫生事件应急条例》第四十条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《全国人口普查条例》第三条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《吉林省统计管理条例》第二十九条、《吉林省人民政府办公厅关于加强统计基层基础工作的通知》（吉政办函〔2022〕82号）相关规定</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《中华人民共和国精神卫生法》第二十条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《中华人民共和国禁毒法》第十九条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《中华人民共和国未成年人保护法》第四十三条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《中华人民共和国反家庭暴力法》第八条、第三十二条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《吉林省人民政府关于印发吉林省农村供水工程规范化管理办法的通知》（吉政发〔2020〕13号）相关规定</w:t>
            </w:r>
          </w:p>
        </w:tc>
      </w:tr>
    </w:tbl>
    <w:p>
      <w:pPr>
        <w:spacing w:line="576" w:lineRule="exact"/>
        <w:rPr>
          <w:rFonts w:hint="default"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2</w:t>
      </w:r>
    </w:p>
    <w:p>
      <w:pPr>
        <w:spacing w:line="576" w:lineRule="exact"/>
        <w:jc w:val="center"/>
        <w:rPr>
          <w:rFonts w:hint="eastAsia" w:ascii="方正小标宋简体" w:hAnsi="黑体" w:eastAsia="方正小标宋简体"/>
          <w:color w:val="auto"/>
          <w:sz w:val="32"/>
          <w:szCs w:val="32"/>
          <w:lang w:eastAsia="zh-CN"/>
        </w:rPr>
      </w:pPr>
      <w:r>
        <w:rPr>
          <w:rFonts w:hint="eastAsia" w:ascii="方正小标宋简体" w:hAnsi="黑体" w:eastAsia="方正小标宋简体"/>
          <w:color w:val="auto"/>
          <w:sz w:val="32"/>
          <w:szCs w:val="32"/>
          <w:lang w:eastAsia="zh-CN"/>
        </w:rPr>
        <w:t>村级组织机制牌子指导目录</w:t>
      </w:r>
    </w:p>
    <w:tbl>
      <w:tblPr>
        <w:tblStyle w:val="8"/>
        <w:tblW w:w="14488" w:type="dxa"/>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273"/>
        <w:gridCol w:w="7545"/>
        <w:gridCol w:w="2607"/>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机制牌子名称</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相关依据</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挂牌方式</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归口管理部门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村党组织</w:t>
            </w:r>
          </w:p>
        </w:tc>
        <w:tc>
          <w:tcPr>
            <w:tcW w:w="7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《中共中央办公厅 国务院办公厅关于规范村级组织工作事务、机制牌子和证明事项的意见》（厅字〔2022〕28号）相关规定</w:t>
            </w:r>
          </w:p>
        </w:tc>
        <w:tc>
          <w:tcPr>
            <w:tcW w:w="2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村级综合服务设施外部挂牌</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村民委员会</w:t>
            </w:r>
          </w:p>
        </w:tc>
        <w:tc>
          <w:tcPr>
            <w:tcW w:w="7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u w:val="none"/>
              </w:rPr>
            </w:pPr>
          </w:p>
        </w:tc>
        <w:tc>
          <w:tcPr>
            <w:tcW w:w="2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村集体经济组织</w:t>
            </w:r>
          </w:p>
        </w:tc>
        <w:tc>
          <w:tcPr>
            <w:tcW w:w="7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u w:val="none"/>
              </w:rPr>
            </w:pPr>
          </w:p>
        </w:tc>
        <w:tc>
          <w:tcPr>
            <w:tcW w:w="2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村务监督委员会</w:t>
            </w:r>
          </w:p>
        </w:tc>
        <w:tc>
          <w:tcPr>
            <w:tcW w:w="7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u w:val="none"/>
              </w:rPr>
            </w:pPr>
          </w:p>
        </w:tc>
        <w:tc>
          <w:tcPr>
            <w:tcW w:w="2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党群服务中心</w:t>
            </w:r>
          </w:p>
        </w:tc>
        <w:tc>
          <w:tcPr>
            <w:tcW w:w="7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u w:val="none"/>
              </w:rPr>
            </w:pPr>
          </w:p>
        </w:tc>
        <w:tc>
          <w:tcPr>
            <w:tcW w:w="2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新时代文明实践站</w:t>
            </w:r>
          </w:p>
        </w:tc>
        <w:tc>
          <w:tcPr>
            <w:tcW w:w="7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u w:val="none"/>
              </w:rPr>
            </w:pPr>
          </w:p>
        </w:tc>
        <w:tc>
          <w:tcPr>
            <w:tcW w:w="2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便民服务站</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《国务院关于加快推进政务服务标准化规范化便利化的指导意见》（国发〔2022〕5号）相关规定</w:t>
            </w:r>
          </w:p>
        </w:tc>
        <w:tc>
          <w:tcPr>
            <w:tcW w:w="260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村级综合服务设施内部挂牌</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综治中心（</w:t>
            </w:r>
            <w:r>
              <w:rPr>
                <w:rFonts w:hint="eastAsia" w:asciiTheme="majorEastAsia" w:hAnsiTheme="majorEastAsia" w:eastAsiaTheme="majorEastAsia" w:cstheme="majorEastAsia"/>
                <w:b w:val="0"/>
                <w:bCs w:val="0"/>
                <w:color w:val="auto"/>
                <w:sz w:val="18"/>
                <w:szCs w:val="18"/>
                <w:lang w:eastAsia="zh-CN"/>
              </w:rPr>
              <w:t>矛盾纠纷调解室）</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《中共中央 国务院关于加快推进社会治理现代化开创平安中国建设新局面的意见》（中发〔2020〕11号）相关规定</w:t>
            </w:r>
          </w:p>
        </w:tc>
        <w:tc>
          <w:tcPr>
            <w:tcW w:w="260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退役军人服务站</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《中华人民共和国退役军人保障法》第六十五条</w:t>
            </w:r>
          </w:p>
        </w:tc>
        <w:tc>
          <w:tcPr>
            <w:tcW w:w="260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退役军人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残疾人协会</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《中国残疾人联合会章程》第二十二条</w:t>
            </w:r>
          </w:p>
        </w:tc>
        <w:tc>
          <w:tcPr>
            <w:tcW w:w="260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人力资源社会保障</w:t>
            </w:r>
          </w:p>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服务站</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《中共中央 国务院关于构建和谐劳动关系的意见》（中发〔2015〕10号）相关规定、《吉林省就业促进条例》第二十九条</w:t>
            </w:r>
          </w:p>
        </w:tc>
        <w:tc>
          <w:tcPr>
            <w:tcW w:w="260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综合文化服务中心</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《中华人民共和国公共文化服务保障法》第十四条、第十八条</w:t>
            </w:r>
          </w:p>
        </w:tc>
        <w:tc>
          <w:tcPr>
            <w:tcW w:w="260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民兵连</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《民兵工作条例》第十一条</w:t>
            </w:r>
          </w:p>
        </w:tc>
        <w:tc>
          <w:tcPr>
            <w:tcW w:w="26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人武部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“两代表一委员”联络站</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color w:val="auto"/>
              </w:rPr>
            </w:pPr>
            <w:r>
              <w:rPr>
                <w:rFonts w:ascii="FZFangSong-Z02" w:hAnsi="FZFangSong-Z02" w:eastAsia="FZFangSong-Z02" w:cs="FZFangSong-Z02"/>
                <w:color w:val="auto"/>
                <w:kern w:val="0"/>
                <w:sz w:val="19"/>
                <w:szCs w:val="19"/>
                <w:lang w:val="en-US" w:eastAsia="zh-CN" w:bidi="ar"/>
              </w:rPr>
              <w:t xml:space="preserve">《中共吉林省委、吉林省人民 </w:t>
            </w:r>
            <w:r>
              <w:rPr>
                <w:rFonts w:hint="default" w:ascii="FZFangSong-Z02" w:hAnsi="FZFangSong-Z02" w:eastAsia="FZFangSong-Z02" w:cs="FZFangSong-Z02"/>
                <w:color w:val="auto"/>
                <w:kern w:val="0"/>
                <w:sz w:val="19"/>
                <w:szCs w:val="19"/>
                <w:lang w:val="en-US" w:eastAsia="zh-CN" w:bidi="ar"/>
              </w:rPr>
              <w:t>政府关于加强和完善城乡社区治理的实施意见》（吉发〔</w:t>
            </w:r>
          </w:p>
          <w:p>
            <w:pPr>
              <w:keepNext w:val="0"/>
              <w:keepLines w:val="0"/>
              <w:widowControl/>
              <w:suppressLineNumbers w:val="0"/>
              <w:jc w:val="left"/>
              <w:rPr>
                <w:rFonts w:hint="default" w:ascii="宋体" w:hAnsi="宋体" w:eastAsia="宋体" w:cs="宋体"/>
                <w:i w:val="0"/>
                <w:iCs w:val="0"/>
                <w:color w:val="auto"/>
                <w:kern w:val="0"/>
                <w:sz w:val="18"/>
                <w:szCs w:val="18"/>
                <w:u w:val="none"/>
                <w:lang w:val="en-US" w:eastAsia="zh-CN" w:bidi="ar"/>
              </w:rPr>
            </w:pPr>
            <w:r>
              <w:rPr>
                <w:rFonts w:hint="default" w:ascii="Times New Roman" w:hAnsi="Times New Roman" w:eastAsia="宋体" w:cs="Times New Roman"/>
                <w:color w:val="auto"/>
                <w:kern w:val="0"/>
                <w:sz w:val="19"/>
                <w:szCs w:val="19"/>
                <w:lang w:val="en-US" w:eastAsia="zh-CN" w:bidi="ar"/>
              </w:rPr>
              <w:t>2017</w:t>
            </w:r>
            <w:r>
              <w:rPr>
                <w:rFonts w:hint="default" w:ascii="FZFangSong-Z02" w:hAnsi="FZFangSong-Z02" w:eastAsia="FZFangSong-Z02" w:cs="FZFangSong-Z02"/>
                <w:color w:val="auto"/>
                <w:kern w:val="0"/>
                <w:sz w:val="19"/>
                <w:szCs w:val="19"/>
                <w:lang w:val="en-US" w:eastAsia="zh-CN" w:bidi="ar"/>
              </w:rPr>
              <w:t>〕</w:t>
            </w:r>
            <w:r>
              <w:rPr>
                <w:rFonts w:hint="default" w:ascii="Times New Roman" w:hAnsi="Times New Roman" w:eastAsia="宋体" w:cs="Times New Roman"/>
                <w:color w:val="auto"/>
                <w:kern w:val="0"/>
                <w:sz w:val="19"/>
                <w:szCs w:val="19"/>
                <w:lang w:val="en-US" w:eastAsia="zh-CN" w:bidi="ar"/>
              </w:rPr>
              <w:t xml:space="preserve">36 </w:t>
            </w:r>
            <w:r>
              <w:rPr>
                <w:rFonts w:hint="default" w:ascii="FZFangSong-Z02" w:hAnsi="FZFangSong-Z02" w:eastAsia="FZFangSong-Z02" w:cs="FZFangSong-Z02"/>
                <w:color w:val="auto"/>
                <w:kern w:val="0"/>
                <w:sz w:val="19"/>
                <w:szCs w:val="19"/>
                <w:lang w:val="en-US" w:eastAsia="zh-CN" w:bidi="ar"/>
              </w:rPr>
              <w:t>号） 相关规定</w:t>
            </w:r>
          </w:p>
        </w:tc>
        <w:tc>
          <w:tcPr>
            <w:tcW w:w="260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人大、政协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Theme="majorEastAsia" w:hAnsiTheme="majorEastAsia" w:eastAsiaTheme="majorEastAsia" w:cstheme="majorEastAsia"/>
                <w:color w:val="auto"/>
                <w:sz w:val="18"/>
                <w:szCs w:val="18"/>
                <w:lang w:eastAsia="zh-CN"/>
              </w:rPr>
              <w:t>村民议事厅</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color w:val="auto"/>
                <w:sz w:val="18"/>
                <w:szCs w:val="18"/>
                <w:shd w:val="clear" w:color="auto" w:fill="auto"/>
                <w:lang w:eastAsia="zh-CN"/>
              </w:rPr>
              <w:t>省委</w:t>
            </w:r>
            <w:r>
              <w:rPr>
                <w:rFonts w:hint="eastAsia" w:asciiTheme="majorEastAsia" w:hAnsiTheme="majorEastAsia" w:eastAsiaTheme="majorEastAsia" w:cstheme="majorEastAsia"/>
                <w:b w:val="0"/>
                <w:bCs w:val="0"/>
                <w:color w:val="auto"/>
                <w:sz w:val="18"/>
                <w:szCs w:val="18"/>
                <w:shd w:val="clear" w:color="auto" w:fill="auto"/>
              </w:rPr>
              <w:t>办公厅、</w:t>
            </w:r>
            <w:r>
              <w:rPr>
                <w:rFonts w:hint="eastAsia" w:asciiTheme="majorEastAsia" w:hAnsiTheme="majorEastAsia" w:eastAsiaTheme="majorEastAsia" w:cstheme="majorEastAsia"/>
                <w:b w:val="0"/>
                <w:bCs w:val="0"/>
                <w:color w:val="auto"/>
                <w:sz w:val="18"/>
                <w:szCs w:val="18"/>
                <w:shd w:val="clear" w:color="auto" w:fill="auto"/>
                <w:lang w:eastAsia="zh-CN"/>
              </w:rPr>
              <w:t>省政府</w:t>
            </w:r>
            <w:r>
              <w:rPr>
                <w:rFonts w:hint="eastAsia" w:asciiTheme="majorEastAsia" w:hAnsiTheme="majorEastAsia" w:eastAsiaTheme="majorEastAsia" w:cstheme="majorEastAsia"/>
                <w:b w:val="0"/>
                <w:bCs w:val="0"/>
                <w:color w:val="auto"/>
                <w:sz w:val="18"/>
                <w:szCs w:val="18"/>
                <w:shd w:val="clear" w:color="auto" w:fill="auto"/>
              </w:rPr>
              <w:t>办公厅《关于规范村级组织工作事务、机制牌子和证明事项的</w:t>
            </w:r>
            <w:r>
              <w:rPr>
                <w:rFonts w:hint="eastAsia" w:asciiTheme="majorEastAsia" w:hAnsiTheme="majorEastAsia" w:eastAsiaTheme="majorEastAsia" w:cstheme="majorEastAsia"/>
                <w:b w:val="0"/>
                <w:bCs w:val="0"/>
                <w:color w:val="auto"/>
                <w:sz w:val="18"/>
                <w:szCs w:val="18"/>
                <w:u w:val="none"/>
                <w:shd w:val="clear" w:color="auto" w:fill="auto"/>
                <w:lang w:eastAsia="zh-CN"/>
              </w:rPr>
              <w:t>若干措施</w:t>
            </w:r>
            <w:r>
              <w:rPr>
                <w:rFonts w:hint="eastAsia" w:asciiTheme="majorEastAsia" w:hAnsiTheme="majorEastAsia" w:eastAsiaTheme="majorEastAsia" w:cstheme="majorEastAsia"/>
                <w:b w:val="0"/>
                <w:bCs w:val="0"/>
                <w:color w:val="auto"/>
                <w:sz w:val="18"/>
                <w:szCs w:val="18"/>
                <w:shd w:val="clear" w:color="auto" w:fill="auto"/>
              </w:rPr>
              <w:t>》（</w:t>
            </w:r>
            <w:r>
              <w:rPr>
                <w:rFonts w:hint="eastAsia" w:asciiTheme="majorEastAsia" w:hAnsiTheme="majorEastAsia" w:eastAsiaTheme="majorEastAsia" w:cstheme="majorEastAsia"/>
                <w:b w:val="0"/>
                <w:bCs w:val="0"/>
                <w:color w:val="auto"/>
                <w:sz w:val="18"/>
                <w:szCs w:val="18"/>
                <w:u w:val="none"/>
                <w:shd w:val="clear" w:color="auto" w:fill="auto"/>
                <w:lang w:eastAsia="zh-CN"/>
              </w:rPr>
              <w:t>吉办发</w:t>
            </w:r>
            <w:r>
              <w:rPr>
                <w:rFonts w:hint="eastAsia" w:asciiTheme="majorEastAsia" w:hAnsiTheme="majorEastAsia" w:eastAsiaTheme="majorEastAsia" w:cstheme="majorEastAsia"/>
                <w:b w:val="0"/>
                <w:bCs w:val="0"/>
                <w:color w:val="auto"/>
                <w:sz w:val="18"/>
                <w:szCs w:val="18"/>
                <w:u w:val="none"/>
                <w:shd w:val="clear" w:color="auto" w:fill="auto"/>
              </w:rPr>
              <w:t>〔202</w:t>
            </w:r>
            <w:r>
              <w:rPr>
                <w:rFonts w:hint="eastAsia" w:asciiTheme="majorEastAsia" w:hAnsiTheme="majorEastAsia" w:eastAsiaTheme="majorEastAsia" w:cstheme="majorEastAsia"/>
                <w:b w:val="0"/>
                <w:bCs w:val="0"/>
                <w:color w:val="auto"/>
                <w:sz w:val="18"/>
                <w:szCs w:val="18"/>
                <w:u w:val="none"/>
                <w:shd w:val="clear" w:color="auto" w:fill="auto"/>
                <w:lang w:val="en-US" w:eastAsia="zh-CN"/>
              </w:rPr>
              <w:t>3</w:t>
            </w:r>
            <w:r>
              <w:rPr>
                <w:rFonts w:hint="eastAsia" w:asciiTheme="majorEastAsia" w:hAnsiTheme="majorEastAsia" w:eastAsiaTheme="majorEastAsia" w:cstheme="majorEastAsia"/>
                <w:b w:val="0"/>
                <w:bCs w:val="0"/>
                <w:color w:val="auto"/>
                <w:sz w:val="18"/>
                <w:szCs w:val="18"/>
                <w:u w:val="none"/>
                <w:shd w:val="clear" w:color="auto" w:fill="auto"/>
              </w:rPr>
              <w:t>〕</w:t>
            </w:r>
            <w:r>
              <w:rPr>
                <w:rFonts w:hint="eastAsia" w:asciiTheme="majorEastAsia" w:hAnsiTheme="majorEastAsia" w:eastAsiaTheme="majorEastAsia" w:cstheme="majorEastAsia"/>
                <w:b w:val="0"/>
                <w:bCs w:val="0"/>
                <w:color w:val="auto"/>
                <w:sz w:val="18"/>
                <w:szCs w:val="18"/>
                <w:u w:val="none"/>
                <w:shd w:val="clear" w:color="auto" w:fill="auto"/>
                <w:lang w:val="en-US" w:eastAsia="zh-CN"/>
              </w:rPr>
              <w:t>13</w:t>
            </w:r>
            <w:r>
              <w:rPr>
                <w:rFonts w:hint="eastAsia" w:asciiTheme="majorEastAsia" w:hAnsiTheme="majorEastAsia" w:eastAsiaTheme="majorEastAsia" w:cstheme="majorEastAsia"/>
                <w:b w:val="0"/>
                <w:bCs w:val="0"/>
                <w:color w:val="auto"/>
                <w:sz w:val="18"/>
                <w:szCs w:val="18"/>
                <w:shd w:val="clear" w:color="auto" w:fill="auto"/>
              </w:rPr>
              <w:t>号）</w:t>
            </w:r>
            <w:r>
              <w:rPr>
                <w:rFonts w:hint="eastAsia" w:asciiTheme="majorEastAsia" w:hAnsiTheme="majorEastAsia" w:eastAsiaTheme="majorEastAsia" w:cstheme="majorEastAsia"/>
                <w:b w:val="0"/>
                <w:bCs w:val="0"/>
                <w:color w:val="auto"/>
                <w:sz w:val="18"/>
                <w:szCs w:val="18"/>
                <w:shd w:val="clear" w:color="auto" w:fill="auto"/>
                <w:lang w:eastAsia="zh-CN"/>
              </w:rPr>
              <w:t>相关规定</w:t>
            </w:r>
          </w:p>
        </w:tc>
        <w:tc>
          <w:tcPr>
            <w:tcW w:w="2607" w:type="dxa"/>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妇女（儿童）之家、社工站</w:t>
            </w:r>
          </w:p>
        </w:tc>
        <w:tc>
          <w:tcPr>
            <w:tcW w:w="7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eastAsia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color w:val="auto"/>
                <w:sz w:val="18"/>
                <w:szCs w:val="18"/>
                <w:shd w:val="clear" w:color="auto" w:fill="auto"/>
                <w:lang w:eastAsia="zh-CN"/>
              </w:rPr>
              <w:t>省委</w:t>
            </w:r>
            <w:r>
              <w:rPr>
                <w:rFonts w:hint="eastAsia" w:asciiTheme="majorEastAsia" w:hAnsiTheme="majorEastAsia" w:eastAsiaTheme="majorEastAsia" w:cstheme="majorEastAsia"/>
                <w:b w:val="0"/>
                <w:bCs w:val="0"/>
                <w:color w:val="auto"/>
                <w:sz w:val="18"/>
                <w:szCs w:val="18"/>
                <w:shd w:val="clear" w:color="auto" w:fill="auto"/>
              </w:rPr>
              <w:t>办公厅、</w:t>
            </w:r>
            <w:r>
              <w:rPr>
                <w:rFonts w:hint="eastAsia" w:asciiTheme="majorEastAsia" w:hAnsiTheme="majorEastAsia" w:eastAsiaTheme="majorEastAsia" w:cstheme="majorEastAsia"/>
                <w:b w:val="0"/>
                <w:bCs w:val="0"/>
                <w:color w:val="auto"/>
                <w:sz w:val="18"/>
                <w:szCs w:val="18"/>
                <w:shd w:val="clear" w:color="auto" w:fill="auto"/>
                <w:lang w:eastAsia="zh-CN"/>
              </w:rPr>
              <w:t>省政府</w:t>
            </w:r>
            <w:r>
              <w:rPr>
                <w:rFonts w:hint="eastAsia" w:asciiTheme="majorEastAsia" w:hAnsiTheme="majorEastAsia" w:eastAsiaTheme="majorEastAsia" w:cstheme="majorEastAsia"/>
                <w:b w:val="0"/>
                <w:bCs w:val="0"/>
                <w:color w:val="auto"/>
                <w:sz w:val="18"/>
                <w:szCs w:val="18"/>
                <w:shd w:val="clear" w:color="auto" w:fill="auto"/>
              </w:rPr>
              <w:t>办公厅《关于规范村级组织工作事务、机制牌子和证明事项的</w:t>
            </w:r>
            <w:r>
              <w:rPr>
                <w:rFonts w:hint="eastAsia" w:asciiTheme="majorEastAsia" w:hAnsiTheme="majorEastAsia" w:eastAsiaTheme="majorEastAsia" w:cstheme="majorEastAsia"/>
                <w:b w:val="0"/>
                <w:bCs w:val="0"/>
                <w:color w:val="auto"/>
                <w:sz w:val="18"/>
                <w:szCs w:val="18"/>
                <w:u w:val="none"/>
                <w:shd w:val="clear" w:color="auto" w:fill="auto"/>
                <w:lang w:eastAsia="zh-CN"/>
              </w:rPr>
              <w:t>若干措施</w:t>
            </w:r>
            <w:r>
              <w:rPr>
                <w:rFonts w:hint="eastAsia" w:asciiTheme="majorEastAsia" w:hAnsiTheme="majorEastAsia" w:eastAsiaTheme="majorEastAsia" w:cstheme="majorEastAsia"/>
                <w:b w:val="0"/>
                <w:bCs w:val="0"/>
                <w:color w:val="auto"/>
                <w:sz w:val="18"/>
                <w:szCs w:val="18"/>
                <w:shd w:val="clear" w:color="auto" w:fill="auto"/>
              </w:rPr>
              <w:t>》（</w:t>
            </w:r>
            <w:r>
              <w:rPr>
                <w:rFonts w:hint="eastAsia" w:asciiTheme="majorEastAsia" w:hAnsiTheme="majorEastAsia" w:eastAsiaTheme="majorEastAsia" w:cstheme="majorEastAsia"/>
                <w:b w:val="0"/>
                <w:bCs w:val="0"/>
                <w:color w:val="auto"/>
                <w:sz w:val="18"/>
                <w:szCs w:val="18"/>
                <w:u w:val="none"/>
                <w:shd w:val="clear" w:color="auto" w:fill="auto"/>
                <w:lang w:eastAsia="zh-CN"/>
              </w:rPr>
              <w:t>吉办发</w:t>
            </w:r>
            <w:r>
              <w:rPr>
                <w:rFonts w:hint="eastAsia" w:asciiTheme="majorEastAsia" w:hAnsiTheme="majorEastAsia" w:eastAsiaTheme="majorEastAsia" w:cstheme="majorEastAsia"/>
                <w:b w:val="0"/>
                <w:bCs w:val="0"/>
                <w:color w:val="auto"/>
                <w:sz w:val="18"/>
                <w:szCs w:val="18"/>
                <w:u w:val="none"/>
                <w:shd w:val="clear" w:color="auto" w:fill="auto"/>
              </w:rPr>
              <w:t>〔202</w:t>
            </w:r>
            <w:r>
              <w:rPr>
                <w:rFonts w:hint="eastAsia" w:asciiTheme="majorEastAsia" w:hAnsiTheme="majorEastAsia" w:eastAsiaTheme="majorEastAsia" w:cstheme="majorEastAsia"/>
                <w:b w:val="0"/>
                <w:bCs w:val="0"/>
                <w:color w:val="auto"/>
                <w:sz w:val="18"/>
                <w:szCs w:val="18"/>
                <w:u w:val="none"/>
                <w:shd w:val="clear" w:color="auto" w:fill="auto"/>
                <w:lang w:val="en-US" w:eastAsia="zh-CN"/>
              </w:rPr>
              <w:t>3</w:t>
            </w:r>
            <w:r>
              <w:rPr>
                <w:rFonts w:hint="eastAsia" w:asciiTheme="majorEastAsia" w:hAnsiTheme="majorEastAsia" w:eastAsiaTheme="majorEastAsia" w:cstheme="majorEastAsia"/>
                <w:b w:val="0"/>
                <w:bCs w:val="0"/>
                <w:color w:val="auto"/>
                <w:sz w:val="18"/>
                <w:szCs w:val="18"/>
                <w:u w:val="none"/>
                <w:shd w:val="clear" w:color="auto" w:fill="auto"/>
              </w:rPr>
              <w:t>〕</w:t>
            </w:r>
            <w:r>
              <w:rPr>
                <w:rFonts w:hint="eastAsia" w:asciiTheme="majorEastAsia" w:hAnsiTheme="majorEastAsia" w:eastAsiaTheme="majorEastAsia" w:cstheme="majorEastAsia"/>
                <w:b w:val="0"/>
                <w:bCs w:val="0"/>
                <w:color w:val="auto"/>
                <w:sz w:val="18"/>
                <w:szCs w:val="18"/>
                <w:u w:val="none"/>
                <w:shd w:val="clear" w:color="auto" w:fill="auto"/>
                <w:lang w:val="en-US" w:eastAsia="zh-CN"/>
              </w:rPr>
              <w:t>13</w:t>
            </w:r>
            <w:r>
              <w:rPr>
                <w:rFonts w:hint="eastAsia" w:asciiTheme="majorEastAsia" w:hAnsiTheme="majorEastAsia" w:eastAsiaTheme="majorEastAsia" w:cstheme="majorEastAsia"/>
                <w:b w:val="0"/>
                <w:bCs w:val="0"/>
                <w:color w:val="auto"/>
                <w:sz w:val="18"/>
                <w:szCs w:val="18"/>
                <w:shd w:val="clear" w:color="auto" w:fill="auto"/>
              </w:rPr>
              <w:t>号）</w:t>
            </w:r>
            <w:r>
              <w:rPr>
                <w:rFonts w:hint="eastAsia" w:asciiTheme="majorEastAsia" w:hAnsiTheme="majorEastAsia" w:eastAsiaTheme="majorEastAsia" w:cstheme="majorEastAsia"/>
                <w:b w:val="0"/>
                <w:bCs w:val="0"/>
                <w:color w:val="auto"/>
                <w:sz w:val="18"/>
                <w:szCs w:val="18"/>
                <w:shd w:val="clear" w:color="auto" w:fill="auto"/>
                <w:lang w:eastAsia="zh-CN"/>
              </w:rPr>
              <w:t>相关规定</w:t>
            </w:r>
          </w:p>
        </w:tc>
        <w:tc>
          <w:tcPr>
            <w:tcW w:w="260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妇联、民政</w:t>
            </w:r>
          </w:p>
        </w:tc>
      </w:tr>
    </w:tbl>
    <w:p>
      <w:pPr>
        <w:spacing w:line="576" w:lineRule="exact"/>
        <w:rPr>
          <w:rFonts w:hint="default"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3</w:t>
      </w:r>
    </w:p>
    <w:p>
      <w:pPr>
        <w:keepNext w:val="0"/>
        <w:keepLines w:val="0"/>
        <w:pageBreakBefore w:val="0"/>
        <w:numPr>
          <w:ilvl w:val="0"/>
          <w:numId w:val="0"/>
        </w:numPr>
        <w:kinsoku/>
        <w:wordWrap/>
        <w:overflowPunct/>
        <w:topLinePunct w:val="0"/>
        <w:autoSpaceDE/>
        <w:autoSpaceDN/>
        <w:bidi w:val="0"/>
        <w:adjustRightInd/>
        <w:snapToGrid/>
        <w:spacing w:line="576" w:lineRule="exact"/>
        <w:jc w:val="center"/>
        <w:rPr>
          <w:rFonts w:hint="eastAsia" w:ascii="方正小标宋简体" w:hAnsi="黑体" w:eastAsia="方正小标宋简体"/>
          <w:color w:val="auto"/>
          <w:sz w:val="32"/>
          <w:szCs w:val="32"/>
          <w:lang w:eastAsia="zh-CN"/>
        </w:rPr>
      </w:pPr>
      <w:r>
        <w:rPr>
          <w:rFonts w:hint="eastAsia" w:ascii="方正小标宋简体" w:hAnsi="黑体" w:eastAsia="方正小标宋简体"/>
          <w:color w:val="auto"/>
          <w:sz w:val="32"/>
          <w:szCs w:val="32"/>
          <w:lang w:eastAsia="zh-CN"/>
        </w:rPr>
        <w:t>村级组织证明事项指导目录</w:t>
      </w:r>
    </w:p>
    <w:tbl>
      <w:tblPr>
        <w:tblStyle w:val="8"/>
        <w:tblW w:w="14475"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2000"/>
        <w:gridCol w:w="1713"/>
        <w:gridCol w:w="6587"/>
        <w:gridCol w:w="1363"/>
        <w:gridCol w:w="2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475" w:type="dxa"/>
            <w:gridSpan w:val="6"/>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方正小标宋简体" w:hAnsi="方正小标宋简体" w:eastAsia="方正小标宋简体" w:cs="方正小标宋简体"/>
                <w:i w:val="0"/>
                <w:iCs w:val="0"/>
                <w:color w:val="auto"/>
                <w:sz w:val="32"/>
                <w:szCs w:val="32"/>
                <w:u w:val="none"/>
              </w:rPr>
            </w:pPr>
            <w:r>
              <w:rPr>
                <w:rFonts w:hint="eastAsia" w:ascii="方正小标宋简体" w:hAnsi="方正小标宋简体" w:eastAsia="方正小标宋简体" w:cs="方正小标宋简体"/>
                <w:i w:val="0"/>
                <w:iCs w:val="0"/>
                <w:color w:val="auto"/>
                <w:kern w:val="0"/>
                <w:sz w:val="18"/>
                <w:szCs w:val="18"/>
                <w:u w:val="none"/>
                <w:lang w:val="en-US" w:eastAsia="zh-CN" w:bidi="ar"/>
              </w:rPr>
              <w:t>一、市级设定的证明事项保留清单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序号 </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证明名称</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办理用途</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相关依据</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索要部门</w:t>
            </w:r>
          </w:p>
        </w:tc>
        <w:tc>
          <w:tcPr>
            <w:tcW w:w="2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出具单位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收养子女委托证明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办理收养子女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登记手续</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《中国公民收养子女登记办法》第四条、第五条</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民政</w:t>
            </w:r>
          </w:p>
        </w:tc>
        <w:tc>
          <w:tcPr>
            <w:tcW w:w="2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村（居）民委员会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4475" w:type="dxa"/>
            <w:gridSpan w:val="6"/>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iCs w:val="0"/>
                <w:color w:val="auto"/>
                <w:sz w:val="32"/>
                <w:szCs w:val="32"/>
                <w:u w:val="none"/>
              </w:rPr>
            </w:pPr>
            <w:r>
              <w:rPr>
                <w:rFonts w:hint="eastAsia" w:ascii="方正小标宋简体" w:hAnsi="方正小标宋简体" w:eastAsia="方正小标宋简体" w:cs="方正小标宋简体"/>
                <w:i w:val="0"/>
                <w:iCs w:val="0"/>
                <w:color w:val="auto"/>
                <w:kern w:val="0"/>
                <w:sz w:val="18"/>
                <w:szCs w:val="18"/>
                <w:u w:val="none"/>
                <w:lang w:val="en-US" w:eastAsia="zh-CN" w:bidi="ar"/>
              </w:rPr>
              <w:t>二、市级设定的证明事项取消清单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序号 </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证明名称</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办理用途</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相关依据</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索要部门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取消后办理方式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长期照护证明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申请重度残疾人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护理补贴</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《吉林省民政厅 吉林省残疾人联合会关于进一步做好残疾人“两项补贴”有关工作的通知》（吉民电〔2020〕51号）精神</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乡镇（街道）</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补偿金（安置金）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使用证明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申请办理低保</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《吉林省人民政府办公厅关于公布取消、保留省级证明事项清单的通知》（吉政办发〔2018〕50号）相关规定</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民政</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申请人书面承诺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小作坊未污染环境、不影响附近居民的证明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申请办理小作坊</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生产加工许可证</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《吉林省人民政府办公厅关于公布取消、保留省级证明事项清单的通知》（吉政办发〔2018〕50号）相关规定</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市场监督管理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家庭关系证明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办理子女投靠</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父母落户</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《吉林省人民政府办公厅关于公布取消、保留省级证明事项清单的通知》（吉政办发〔2018〕50号）相关规定</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通过网上核验、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民警调查方式核实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子女关系证明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办理军人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安置落户</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《吉林省人民政府办公厅关于公布取消、保留省级证明事项清单的通知》（吉政办发〔2018〕50号）相关规定</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通过网上核验、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民警调查方式核实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稳定职业或合法</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固定居住所证明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办理刑释解教</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人员落户</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《吉林省人民政府办公厅关于公布取消、保留省级证明事项清单的通知》（吉政办发〔2018〕50号）相关规定</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通过网上核验、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民警调查方式核实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合法有效住房证明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办理刑释解教</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人员落户</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《吉林省人民政府办公厅关于公布取消、保留省级证明事项清单的通知》（吉政办发〔2018〕50号）相关规定</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通过网上核验、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民警调查方式核实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工作证明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办理转学</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《吉林省人民政府办公厅关于公布取消、保留省级证明事项清单的通知》（吉政办发〔2018〕50号）</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教育</w:t>
            </w:r>
          </w:p>
        </w:tc>
        <w:tc>
          <w:tcPr>
            <w:tcW w:w="2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经济困难证明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申请法律援助</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《中华人民共和国法律援助法》第四十一条、第四十二条</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法律援助机构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信息共享查询或</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申请人个人诚信承诺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20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家庭经济困难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学生认定、资助</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《吉林省家庭经济困难学生认定工作实施办法》（吉教联〔2020〕8号）相关规定</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学生本人（或监护人）书面承诺、部门信息共享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婚育证明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办理生育服务证、独生子女光荣证</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《吉林省人民政府办公厅关于公布省级设定的证明事项保留清单、取消清单及实施告知承诺制的证明事项清单的通知》（吉政办函〔2021〕158号）相关规定</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乡镇（街道）</w:t>
            </w:r>
          </w:p>
        </w:tc>
        <w:tc>
          <w:tcPr>
            <w:tcW w:w="2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收养证明</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办理独生子女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光荣证</w:t>
            </w:r>
          </w:p>
        </w:tc>
        <w:tc>
          <w:tcPr>
            <w:tcW w:w="6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《吉林省人民政府办公厅关于公布省级设定的证明事项保留清单、取消清单及实施告知承诺制的证明事项清单的通知》（吉政办函〔2021〕158号）相关规定</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乡镇（街道）</w:t>
            </w:r>
          </w:p>
        </w:tc>
        <w:tc>
          <w:tcPr>
            <w:tcW w:w="2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不在提交</w:t>
            </w:r>
          </w:p>
        </w:tc>
      </w:tr>
    </w:tbl>
    <w:p>
      <w:pPr>
        <w:spacing w:line="576" w:lineRule="exact"/>
        <w:jc w:val="both"/>
        <w:rPr>
          <w:rFonts w:hint="eastAsia" w:ascii="方正小标宋简体" w:hAnsi="黑体" w:eastAsia="方正小标宋简体"/>
          <w:color w:val="auto"/>
          <w:sz w:val="18"/>
          <w:szCs w:val="18"/>
          <w:lang w:eastAsia="zh-CN"/>
        </w:rPr>
        <w:sectPr>
          <w:pgSz w:w="16838" w:h="11906" w:orient="landscape"/>
          <w:pgMar w:top="1588" w:right="2098" w:bottom="1474" w:left="1985"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3"/>
        <w:spacing w:before="0" w:after="0" w:line="576" w:lineRule="exact"/>
        <w:ind w:left="0" w:leftChars="0" w:firstLine="0" w:firstLineChars="0"/>
        <w:jc w:val="both"/>
        <w:rPr>
          <w:rFonts w:hint="default"/>
          <w:color w:val="auto"/>
          <w:lang w:val="en-US" w:eastAsia="zh-CN"/>
        </w:rPr>
      </w:pPr>
    </w:p>
    <w:sectPr>
      <w:footerReference r:id="rId4" w:type="default"/>
      <w:pgSz w:w="11906" w:h="16838"/>
      <w:pgMar w:top="1984" w:right="1531" w:bottom="1984" w:left="1531" w:header="851" w:footer="1077" w:gutter="0"/>
      <w:pgBorders>
        <w:top w:val="none" w:sz="0" w:space="0"/>
        <w:left w:val="none" w:sz="0" w:space="0"/>
        <w:bottom w:val="none" w:sz="0" w:space="0"/>
        <w:right w:val="none" w:sz="0" w:space="0"/>
      </w:pgBorders>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FZFangSong-Z02">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15 -</w:t>
    </w:r>
    <w:r>
      <w:rPr>
        <w:rFonts w:ascii="宋体" w:hAnsi="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11"/>
                              <w:rFonts w:hint="eastAsia" w:ascii="宋体"/>
                              <w:sz w:val="28"/>
                              <w:szCs w:val="28"/>
                            </w:rPr>
                          </w:pPr>
                          <w:r>
                            <w:rPr>
                              <w:rStyle w:val="11"/>
                              <w:rFonts w:hint="eastAsia" w:ascii="宋体"/>
                              <w:sz w:val="28"/>
                              <w:szCs w:val="28"/>
                            </w:rPr>
                            <w:fldChar w:fldCharType="begin"/>
                          </w:r>
                          <w:r>
                            <w:rPr>
                              <w:rStyle w:val="11"/>
                              <w:rFonts w:hint="eastAsia" w:ascii="宋体"/>
                              <w:sz w:val="28"/>
                              <w:szCs w:val="28"/>
                            </w:rPr>
                            <w:instrText xml:space="preserve">PAGE  </w:instrText>
                          </w:r>
                          <w:r>
                            <w:rPr>
                              <w:rStyle w:val="11"/>
                              <w:rFonts w:hint="eastAsia" w:ascii="宋体"/>
                              <w:sz w:val="28"/>
                              <w:szCs w:val="28"/>
                            </w:rPr>
                            <w:fldChar w:fldCharType="separate"/>
                          </w:r>
                          <w:r>
                            <w:rPr>
                              <w:rStyle w:val="11"/>
                              <w:rFonts w:hint="eastAsia" w:ascii="宋体"/>
                              <w:sz w:val="28"/>
                              <w:szCs w:val="28"/>
                            </w:rPr>
                            <w:t>- 39 -</w:t>
                          </w:r>
                          <w:r>
                            <w:rPr>
                              <w:rStyle w:val="11"/>
                              <w:rFonts w:hint="eastAsia" w:ascii="宋体"/>
                              <w:sz w:val="28"/>
                              <w:szCs w:val="28"/>
                            </w:rPr>
                            <w:fldChar w:fldCharType="end"/>
                          </w: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tVrULtgEAAFUDAAAOAAAAAAAAAAEAIAAAADQBAABkcnMvZTJv&#10;RG9jLnhtbFBLBQYAAAAABgAGAFkBAABcBQAAAAA=&#10;">
              <v:fill on="f" focussize="0,0"/>
              <v:stroke on="f"/>
              <v:imagedata o:title=""/>
              <o:lock v:ext="edit" aspectratio="f"/>
              <v:textbox inset="0mm,0mm,0mm,0mm" style="mso-fit-shape-to-text:t;">
                <w:txbxContent>
                  <w:p>
                    <w:pPr>
                      <w:pStyle w:val="4"/>
                      <w:rPr>
                        <w:rStyle w:val="11"/>
                        <w:rFonts w:hint="eastAsia" w:ascii="宋体"/>
                        <w:sz w:val="28"/>
                        <w:szCs w:val="28"/>
                      </w:rPr>
                    </w:pPr>
                    <w:r>
                      <w:rPr>
                        <w:rStyle w:val="11"/>
                        <w:rFonts w:hint="eastAsia" w:ascii="宋体"/>
                        <w:sz w:val="28"/>
                        <w:szCs w:val="28"/>
                      </w:rPr>
                      <w:fldChar w:fldCharType="begin"/>
                    </w:r>
                    <w:r>
                      <w:rPr>
                        <w:rStyle w:val="11"/>
                        <w:rFonts w:hint="eastAsia" w:ascii="宋体"/>
                        <w:sz w:val="28"/>
                        <w:szCs w:val="28"/>
                      </w:rPr>
                      <w:instrText xml:space="preserve">PAGE  </w:instrText>
                    </w:r>
                    <w:r>
                      <w:rPr>
                        <w:rStyle w:val="11"/>
                        <w:rFonts w:hint="eastAsia" w:ascii="宋体"/>
                        <w:sz w:val="28"/>
                        <w:szCs w:val="28"/>
                      </w:rPr>
                      <w:fldChar w:fldCharType="separate"/>
                    </w:r>
                    <w:r>
                      <w:rPr>
                        <w:rStyle w:val="11"/>
                        <w:rFonts w:hint="eastAsia" w:ascii="宋体"/>
                        <w:sz w:val="28"/>
                        <w:szCs w:val="28"/>
                      </w:rPr>
                      <w:t>- 39 -</w:t>
                    </w:r>
                    <w:r>
                      <w:rPr>
                        <w:rStyle w:val="11"/>
                        <w:rFonts w:hint="eastAsia" w:ascii="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N2ZjMTE2MDkwYjk5ZjViOTc0Y2U4OWI3MmRjYjgifQ=="/>
  </w:docVars>
  <w:rsids>
    <w:rsidRoot w:val="55424357"/>
    <w:rsid w:val="00033CE1"/>
    <w:rsid w:val="00142041"/>
    <w:rsid w:val="00297C77"/>
    <w:rsid w:val="0055338B"/>
    <w:rsid w:val="009D3A56"/>
    <w:rsid w:val="00A15E2E"/>
    <w:rsid w:val="00AD2FDF"/>
    <w:rsid w:val="00B712A5"/>
    <w:rsid w:val="00C81F61"/>
    <w:rsid w:val="00D77481"/>
    <w:rsid w:val="00EF16E2"/>
    <w:rsid w:val="00FA35DB"/>
    <w:rsid w:val="05412745"/>
    <w:rsid w:val="077E0EAF"/>
    <w:rsid w:val="08BC2515"/>
    <w:rsid w:val="0CE73E5C"/>
    <w:rsid w:val="0D465431"/>
    <w:rsid w:val="0FFF0CA3"/>
    <w:rsid w:val="16DF090D"/>
    <w:rsid w:val="17CFA256"/>
    <w:rsid w:val="1B2B0CE1"/>
    <w:rsid w:val="1B990CA5"/>
    <w:rsid w:val="1BFDA97A"/>
    <w:rsid w:val="1CD21188"/>
    <w:rsid w:val="1D77C6BA"/>
    <w:rsid w:val="1EA94923"/>
    <w:rsid w:val="1ED7172F"/>
    <w:rsid w:val="1FA7F51C"/>
    <w:rsid w:val="237F6D6C"/>
    <w:rsid w:val="24EFD0CF"/>
    <w:rsid w:val="26DB7EAB"/>
    <w:rsid w:val="27CCE0F0"/>
    <w:rsid w:val="27F312E5"/>
    <w:rsid w:val="2CDDBD3E"/>
    <w:rsid w:val="2CFB03FD"/>
    <w:rsid w:val="2DFAFD90"/>
    <w:rsid w:val="2F7D393D"/>
    <w:rsid w:val="3168156B"/>
    <w:rsid w:val="32DB8DAC"/>
    <w:rsid w:val="33EDE0F7"/>
    <w:rsid w:val="35C12962"/>
    <w:rsid w:val="35F7052A"/>
    <w:rsid w:val="366D28E9"/>
    <w:rsid w:val="36EBCFE0"/>
    <w:rsid w:val="376F3F94"/>
    <w:rsid w:val="38E668B1"/>
    <w:rsid w:val="39AD5504"/>
    <w:rsid w:val="39EF3FCF"/>
    <w:rsid w:val="3A075BCC"/>
    <w:rsid w:val="3B7B2FC1"/>
    <w:rsid w:val="3B7F81C1"/>
    <w:rsid w:val="3BFB9F8E"/>
    <w:rsid w:val="3D405C1F"/>
    <w:rsid w:val="3DD5E55B"/>
    <w:rsid w:val="3E7AE98D"/>
    <w:rsid w:val="3EBBDE09"/>
    <w:rsid w:val="3EECE8AD"/>
    <w:rsid w:val="3F64342F"/>
    <w:rsid w:val="3F6F5181"/>
    <w:rsid w:val="3F844E63"/>
    <w:rsid w:val="43FF6F0A"/>
    <w:rsid w:val="448F0168"/>
    <w:rsid w:val="4659512A"/>
    <w:rsid w:val="46DF08BC"/>
    <w:rsid w:val="474B9BE0"/>
    <w:rsid w:val="4BDFEDB7"/>
    <w:rsid w:val="4BF31F8F"/>
    <w:rsid w:val="4EE04075"/>
    <w:rsid w:val="4F6A2BE3"/>
    <w:rsid w:val="4FBF1209"/>
    <w:rsid w:val="4FDF9D02"/>
    <w:rsid w:val="52BBC57D"/>
    <w:rsid w:val="55424357"/>
    <w:rsid w:val="55AB072E"/>
    <w:rsid w:val="55F96EE9"/>
    <w:rsid w:val="56F20409"/>
    <w:rsid w:val="57E7AF07"/>
    <w:rsid w:val="584651A9"/>
    <w:rsid w:val="585D85DE"/>
    <w:rsid w:val="587F12E4"/>
    <w:rsid w:val="58DA3BB7"/>
    <w:rsid w:val="59D57ECF"/>
    <w:rsid w:val="5ADC2607"/>
    <w:rsid w:val="5BEF0D37"/>
    <w:rsid w:val="5EFD8586"/>
    <w:rsid w:val="5F9E60E9"/>
    <w:rsid w:val="5FBF197B"/>
    <w:rsid w:val="5FFE2419"/>
    <w:rsid w:val="606E0093"/>
    <w:rsid w:val="627D66A3"/>
    <w:rsid w:val="65FB1999"/>
    <w:rsid w:val="66FF85DF"/>
    <w:rsid w:val="67147F2A"/>
    <w:rsid w:val="675B5EC3"/>
    <w:rsid w:val="67ED2951"/>
    <w:rsid w:val="69D76543"/>
    <w:rsid w:val="69DD2BB2"/>
    <w:rsid w:val="6BE655BF"/>
    <w:rsid w:val="6DBC49BE"/>
    <w:rsid w:val="6E3A5CAD"/>
    <w:rsid w:val="6EFBB5CF"/>
    <w:rsid w:val="6F0D5FC4"/>
    <w:rsid w:val="6F7330D8"/>
    <w:rsid w:val="6FDF4A02"/>
    <w:rsid w:val="6FDFD0A6"/>
    <w:rsid w:val="6FF9B6B0"/>
    <w:rsid w:val="6FFF17EA"/>
    <w:rsid w:val="6FFFCDA4"/>
    <w:rsid w:val="727D0F7B"/>
    <w:rsid w:val="72DD9155"/>
    <w:rsid w:val="73F16F2E"/>
    <w:rsid w:val="75577D50"/>
    <w:rsid w:val="77576E1B"/>
    <w:rsid w:val="777F68B9"/>
    <w:rsid w:val="778BD7A5"/>
    <w:rsid w:val="77B56FA7"/>
    <w:rsid w:val="77BD2433"/>
    <w:rsid w:val="77DAC352"/>
    <w:rsid w:val="77DE46D3"/>
    <w:rsid w:val="77E69BC4"/>
    <w:rsid w:val="77F23E2D"/>
    <w:rsid w:val="78551035"/>
    <w:rsid w:val="78788F2D"/>
    <w:rsid w:val="78DF6333"/>
    <w:rsid w:val="79615030"/>
    <w:rsid w:val="7A0235FC"/>
    <w:rsid w:val="7ACEABD8"/>
    <w:rsid w:val="7B362E48"/>
    <w:rsid w:val="7B7F701F"/>
    <w:rsid w:val="7BBFA461"/>
    <w:rsid w:val="7BD339DB"/>
    <w:rsid w:val="7BFF7C87"/>
    <w:rsid w:val="7CA0FBEC"/>
    <w:rsid w:val="7DA4F42A"/>
    <w:rsid w:val="7DB34E28"/>
    <w:rsid w:val="7DBFCDE7"/>
    <w:rsid w:val="7E16326C"/>
    <w:rsid w:val="7E3ED453"/>
    <w:rsid w:val="7E72661C"/>
    <w:rsid w:val="7E9BEF87"/>
    <w:rsid w:val="7EF7CB20"/>
    <w:rsid w:val="7EFA06CF"/>
    <w:rsid w:val="7EFD70A0"/>
    <w:rsid w:val="7EFF45DE"/>
    <w:rsid w:val="7F1B393F"/>
    <w:rsid w:val="7F1F93B4"/>
    <w:rsid w:val="7F37492A"/>
    <w:rsid w:val="7F7F6EA9"/>
    <w:rsid w:val="7FAF3DD2"/>
    <w:rsid w:val="7FCF3222"/>
    <w:rsid w:val="7FDBAE5A"/>
    <w:rsid w:val="7FEEBA00"/>
    <w:rsid w:val="7FEFB231"/>
    <w:rsid w:val="7FF63A49"/>
    <w:rsid w:val="7FF9ED05"/>
    <w:rsid w:val="7FFC0C42"/>
    <w:rsid w:val="84BA9275"/>
    <w:rsid w:val="854F174A"/>
    <w:rsid w:val="867BBF72"/>
    <w:rsid w:val="8FFF896D"/>
    <w:rsid w:val="935E0030"/>
    <w:rsid w:val="97B5AAFE"/>
    <w:rsid w:val="9B6C5579"/>
    <w:rsid w:val="9BDBBB34"/>
    <w:rsid w:val="9F9735F4"/>
    <w:rsid w:val="9FFF8E24"/>
    <w:rsid w:val="A7DD776E"/>
    <w:rsid w:val="A9DCD812"/>
    <w:rsid w:val="A9EB6674"/>
    <w:rsid w:val="AB6B9D9D"/>
    <w:rsid w:val="ABF83CC6"/>
    <w:rsid w:val="AD5AD349"/>
    <w:rsid w:val="ADFF903E"/>
    <w:rsid w:val="AF6D10C7"/>
    <w:rsid w:val="AFDF1309"/>
    <w:rsid w:val="AFF7A5AE"/>
    <w:rsid w:val="B2CB8D1D"/>
    <w:rsid w:val="B5FB9761"/>
    <w:rsid w:val="B79669D1"/>
    <w:rsid w:val="BAEF59CF"/>
    <w:rsid w:val="BD498391"/>
    <w:rsid w:val="BDBD7983"/>
    <w:rsid w:val="BDF34573"/>
    <w:rsid w:val="BE53CAC7"/>
    <w:rsid w:val="BF3DCFFD"/>
    <w:rsid w:val="BF5F2F86"/>
    <w:rsid w:val="BFDFB965"/>
    <w:rsid w:val="BFFBB56B"/>
    <w:rsid w:val="C9FF8108"/>
    <w:rsid w:val="CA7DF6EE"/>
    <w:rsid w:val="CBEAEAD0"/>
    <w:rsid w:val="CBEF74AC"/>
    <w:rsid w:val="CDBD27F8"/>
    <w:rsid w:val="CF6FBA0D"/>
    <w:rsid w:val="CF7DDEB7"/>
    <w:rsid w:val="CFFBC991"/>
    <w:rsid w:val="D03B58A5"/>
    <w:rsid w:val="D4BD5585"/>
    <w:rsid w:val="D7C37AD2"/>
    <w:rsid w:val="D9FC83F1"/>
    <w:rsid w:val="DAD5F0E3"/>
    <w:rsid w:val="DE8F264C"/>
    <w:rsid w:val="DEAF47C5"/>
    <w:rsid w:val="DEEF30F5"/>
    <w:rsid w:val="DF43BCFC"/>
    <w:rsid w:val="DFDB48E1"/>
    <w:rsid w:val="DFE741C7"/>
    <w:rsid w:val="DFFC8E37"/>
    <w:rsid w:val="E5EE916F"/>
    <w:rsid w:val="E7CE78AE"/>
    <w:rsid w:val="E7FD5930"/>
    <w:rsid w:val="EAF7661F"/>
    <w:rsid w:val="EB2B83E0"/>
    <w:rsid w:val="ED7F9255"/>
    <w:rsid w:val="EDFB19DA"/>
    <w:rsid w:val="EF67719A"/>
    <w:rsid w:val="EF76DBB8"/>
    <w:rsid w:val="EF9EAB6E"/>
    <w:rsid w:val="EFD64737"/>
    <w:rsid w:val="F27BFFC7"/>
    <w:rsid w:val="F32F6F7F"/>
    <w:rsid w:val="F4FF5D89"/>
    <w:rsid w:val="F527244E"/>
    <w:rsid w:val="F575A0C9"/>
    <w:rsid w:val="F5FF774A"/>
    <w:rsid w:val="F65B8364"/>
    <w:rsid w:val="F717E3C9"/>
    <w:rsid w:val="F77AC689"/>
    <w:rsid w:val="F7B79CC4"/>
    <w:rsid w:val="F7BB934A"/>
    <w:rsid w:val="F7F57708"/>
    <w:rsid w:val="F86EAFE8"/>
    <w:rsid w:val="F8EE5F9A"/>
    <w:rsid w:val="F9F39601"/>
    <w:rsid w:val="F9FB8FE1"/>
    <w:rsid w:val="F9FD43C7"/>
    <w:rsid w:val="FAD75E19"/>
    <w:rsid w:val="FBBD3D02"/>
    <w:rsid w:val="FBE7862D"/>
    <w:rsid w:val="FBEAEBA3"/>
    <w:rsid w:val="FBEDC5D8"/>
    <w:rsid w:val="FCFD680D"/>
    <w:rsid w:val="FD7717CD"/>
    <w:rsid w:val="FDDBD379"/>
    <w:rsid w:val="FDF170EB"/>
    <w:rsid w:val="FE6E04A0"/>
    <w:rsid w:val="FE7F74F7"/>
    <w:rsid w:val="FE969A25"/>
    <w:rsid w:val="FEAABFA3"/>
    <w:rsid w:val="FEEF0418"/>
    <w:rsid w:val="FEF94A66"/>
    <w:rsid w:val="FEFD7556"/>
    <w:rsid w:val="FF3B61CA"/>
    <w:rsid w:val="FF578593"/>
    <w:rsid w:val="FF5D32D8"/>
    <w:rsid w:val="FFBB239C"/>
    <w:rsid w:val="FFBF598D"/>
    <w:rsid w:val="FFD69E49"/>
    <w:rsid w:val="FFD777F0"/>
    <w:rsid w:val="FFEF4168"/>
    <w:rsid w:val="FFF537E2"/>
    <w:rsid w:val="FFF65B60"/>
    <w:rsid w:val="FFF7CCBA"/>
    <w:rsid w:val="FFFB3E86"/>
    <w:rsid w:val="FFFBC4B0"/>
    <w:rsid w:val="FFFBDEF2"/>
    <w:rsid w:val="FFFDAA0D"/>
    <w:rsid w:val="FFFEEE8A"/>
    <w:rsid w:val="FFFF0084"/>
    <w:rsid w:val="FFFF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leftChars="266" w:firstLine="420" w:firstLineChars="150"/>
    </w:pPr>
    <w:rPr>
      <w:rFonts w:hint="eastAsia" w:ascii="宋体" w:hAnsi="宋体"/>
      <w:sz w:val="28"/>
    </w:rPr>
  </w:style>
  <w:style w:type="paragraph" w:styleId="3">
    <w:name w:val="Body Text"/>
    <w:basedOn w:val="1"/>
    <w:next w:val="1"/>
    <w:qFormat/>
    <w:uiPriority w:val="0"/>
    <w:pPr>
      <w:spacing w:before="60" w:after="60" w:line="360" w:lineRule="auto"/>
      <w:ind w:firstLine="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99"/>
    <w:rPr>
      <w:rFonts w:cs="Times New Roman"/>
      <w:b/>
    </w:rPr>
  </w:style>
  <w:style w:type="character" w:styleId="11">
    <w:name w:val="page number"/>
    <w:basedOn w:val="9"/>
    <w:qFormat/>
    <w:uiPriority w:val="0"/>
  </w:style>
  <w:style w:type="paragraph" w:customStyle="1" w:styleId="12">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paragraph" w:customStyle="1" w:styleId="14">
    <w:name w:val="样式 正文11 + 首行缩进:  2 字符"/>
    <w:basedOn w:val="1"/>
    <w:qFormat/>
    <w:uiPriority w:val="99"/>
    <w:pPr>
      <w:spacing w:line="500" w:lineRule="exact"/>
      <w:ind w:firstLine="560" w:firstLineChars="200"/>
    </w:pPr>
    <w:rPr>
      <w:rFonts w:ascii="宋体" w:hAnsi="宋体" w:cs="宋体"/>
      <w:color w:val="FF0000"/>
      <w:sz w:val="28"/>
      <w:szCs w:val="20"/>
    </w:rPr>
  </w:style>
  <w:style w:type="paragraph" w:customStyle="1" w:styleId="15">
    <w:name w:val="Body Text First Indent1"/>
    <w:basedOn w:val="3"/>
    <w:qFormat/>
    <w:uiPriority w:val="0"/>
    <w:pPr>
      <w:spacing w:line="560" w:lineRule="exact"/>
      <w:ind w:firstLine="200" w:firstLineChars="200"/>
      <w:jc w:val="both"/>
    </w:pPr>
    <w:rPr>
      <w:rFonts w:ascii="Calibri" w:hAnsi="Calibri" w:eastAsia="仿宋_GB2312" w:cs="黑体"/>
      <w:sz w:val="32"/>
      <w:lang w:bidi="ar-SA"/>
    </w:rPr>
  </w:style>
  <w:style w:type="paragraph" w:customStyle="1" w:styleId="1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_Style 3"/>
    <w:qFormat/>
    <w:uiPriority w:val="0"/>
    <w:rPr>
      <w:i/>
      <w:iCs/>
      <w:color w:val="5B9BD5"/>
    </w:rPr>
  </w:style>
  <w:style w:type="paragraph" w:customStyle="1" w:styleId="18">
    <w:name w:val="正文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9441</Words>
  <Characters>9618</Characters>
  <Lines>51</Lines>
  <Paragraphs>14</Paragraphs>
  <TotalTime>3</TotalTime>
  <ScaleCrop>false</ScaleCrop>
  <LinksUpToDate>false</LinksUpToDate>
  <CharactersWithSpaces>9716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2020-05-19T08:34:00Z</dcterms:created>
  <dc:creator>Administrator</dc:creator>
  <cp:lastModifiedBy>user</cp:lastModifiedBy>
  <cp:lastPrinted>2022-12-16T00:47:00Z</cp:lastPrinted>
  <dcterms:modified xsi:type="dcterms:W3CDTF">2023-08-24T09:04:23Z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2157CF6176FAAC98EDB57664256A80A5</vt:lpwstr>
  </property>
</Properties>
</file>