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adjustRightInd w:val="0"/>
        <w:spacing w:line="594" w:lineRule="exact"/>
        <w:rPr>
          <w:rFonts w:hint="eastAsia" w:ascii="黑体" w:hAnsi="黑体" w:eastAsia="黑体" w:cs="黑体"/>
          <w:b w:val="0"/>
          <w:color w:val="auto"/>
          <w:kern w:val="2"/>
          <w:sz w:val="32"/>
          <w:lang w:val="en-US" w:eastAsia="zh-CN"/>
        </w:rPr>
      </w:pPr>
      <w:bookmarkStart w:id="0" w:name="_BodyText"/>
      <w:r>
        <w:rPr>
          <w:rFonts w:hint="eastAsia" w:ascii="黑体" w:hAnsi="黑体" w:eastAsia="黑体" w:cs="黑体"/>
          <w:b w:val="0"/>
          <w:color w:val="auto"/>
          <w:kern w:val="2"/>
          <w:sz w:val="32"/>
          <w:lang w:val="en-US" w:eastAsia="zh-CN"/>
        </w:rPr>
        <w:t>附件</w:t>
      </w:r>
      <w:bookmarkStart w:id="1" w:name="_GoBack"/>
      <w:bookmarkEnd w:id="1"/>
    </w:p>
    <w:p>
      <w:pPr>
        <w:adjustRightInd w:val="0"/>
        <w:spacing w:line="594" w:lineRule="exact"/>
        <w:rPr>
          <w:rFonts w:hint="eastAsia" w:ascii="黑体" w:hAnsi="黑体" w:eastAsia="黑体" w:cs="黑体"/>
          <w:color w:val="auto"/>
          <w:kern w:val="2"/>
          <w:sz w:val="32"/>
          <w:lang w:val="en-US" w:eastAsia="zh-CN"/>
        </w:rPr>
      </w:pP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0" w:firstLineChars="0"/>
        <w:jc w:val="center"/>
        <w:rPr>
          <w:rFonts w:hint="eastAsia" w:ascii="宋体" w:hAnsi="宋体" w:eastAsia="宋体" w:cs="宋体"/>
          <w:i w:val="0"/>
          <w:caps w:val="0"/>
          <w:color w:val="auto"/>
          <w:spacing w:val="0"/>
          <w:sz w:val="44"/>
          <w:szCs w:val="44"/>
        </w:rPr>
      </w:pPr>
      <w:r>
        <w:rPr>
          <w:rFonts w:ascii="方正小标宋简体" w:hAnsi="方正小标宋简体" w:eastAsia="方正小标宋简体" w:cs="方正小标宋简体"/>
          <w:i w:val="0"/>
          <w:caps w:val="0"/>
          <w:color w:val="auto"/>
          <w:spacing w:val="0"/>
          <w:sz w:val="44"/>
          <w:szCs w:val="44"/>
          <w:shd w:val="clear" w:color="auto" w:fill="FFFFFF"/>
        </w:rPr>
        <w:t>国务院反垄断反不正当竞争委员会</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0" w:firstLineChars="0"/>
        <w:jc w:val="center"/>
        <w:rPr>
          <w:rFonts w:hint="eastAsia" w:ascii="宋体" w:hAnsi="宋体" w:eastAsia="宋体" w:cs="宋体"/>
          <w:i w:val="0"/>
          <w:caps w:val="0"/>
          <w:color w:val="auto"/>
          <w:spacing w:val="0"/>
          <w:sz w:val="44"/>
          <w:szCs w:val="44"/>
        </w:rPr>
      </w:pPr>
      <w:r>
        <w:rPr>
          <w:rFonts w:hint="eastAsia" w:ascii="方正小标宋简体" w:hAnsi="方正小标宋简体" w:eastAsia="方正小标宋简体" w:cs="方正小标宋简体"/>
          <w:i w:val="0"/>
          <w:caps w:val="0"/>
          <w:color w:val="auto"/>
          <w:spacing w:val="0"/>
          <w:sz w:val="44"/>
          <w:szCs w:val="44"/>
          <w:shd w:val="clear" w:color="auto" w:fill="FFFFFF"/>
        </w:rPr>
        <w:t>关于行业协会的反垄断指南</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0" w:firstLineChars="0"/>
        <w:jc w:val="center"/>
        <w:rPr>
          <w:rFonts w:hint="eastAsia" w:ascii="宋体" w:hAnsi="宋体" w:eastAsia="宋体" w:cs="宋体"/>
          <w:i w:val="0"/>
          <w:caps w:val="0"/>
          <w:color w:val="auto"/>
          <w:spacing w:val="0"/>
          <w:sz w:val="27"/>
          <w:szCs w:val="27"/>
        </w:rPr>
      </w:pPr>
      <w:r>
        <w:rPr>
          <w:rFonts w:ascii="方正楷体_GBK" w:hAnsi="方正楷体_GBK" w:eastAsia="楷体_GB2312" w:cs="方正楷体_GBK"/>
          <w:i w:val="0"/>
          <w:caps w:val="0"/>
          <w:color w:val="auto"/>
          <w:spacing w:val="0"/>
          <w:sz w:val="32"/>
          <w:szCs w:val="32"/>
          <w:shd w:val="clear" w:color="auto" w:fill="FFFFFF"/>
        </w:rPr>
        <w:t>（</w:t>
      </w:r>
      <w:r>
        <w:rPr>
          <w:rFonts w:hint="default" w:ascii="Times New Roman" w:hAnsi="Times New Roman" w:eastAsia="仿宋_GB2312" w:cs="Times New Roman"/>
          <w:i w:val="0"/>
          <w:caps w:val="0"/>
          <w:color w:val="auto"/>
          <w:spacing w:val="0"/>
          <w:kern w:val="2"/>
          <w:sz w:val="32"/>
          <w:szCs w:val="32"/>
          <w:shd w:val="clear" w:color="auto" w:fill="auto"/>
          <w:lang w:bidi="ar-SA"/>
        </w:rPr>
        <w:t>2024年1月10</w:t>
      </w:r>
      <w:r>
        <w:rPr>
          <w:rFonts w:hint="eastAsia" w:ascii="方正楷体_GBK" w:hAnsi="方正楷体_GBK" w:eastAsia="楷体_GB2312" w:cs="方正楷体_GBK"/>
          <w:i w:val="0"/>
          <w:caps w:val="0"/>
          <w:color w:val="auto"/>
          <w:spacing w:val="0"/>
          <w:sz w:val="32"/>
          <w:szCs w:val="32"/>
          <w:shd w:val="clear" w:color="auto" w:fill="FFFFFF"/>
        </w:rPr>
        <w:t>日国务院反垄断反不正当竞争委员会印发）</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472" w:firstLineChars="200"/>
        <w:jc w:val="both"/>
        <w:rPr>
          <w:rFonts w:hint="eastAsia" w:ascii="宋体" w:hAnsi="宋体" w:eastAsia="宋体" w:cs="宋体"/>
          <w:i w:val="0"/>
          <w:caps w:val="0"/>
          <w:color w:val="auto"/>
          <w:spacing w:val="0"/>
          <w:sz w:val="24"/>
          <w:szCs w:val="24"/>
        </w:rPr>
      </w:pP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left"/>
        <w:rPr>
          <w:rFonts w:hint="eastAsia" w:ascii="宋体" w:hAnsi="宋体" w:eastAsia="宋体" w:cs="宋体"/>
          <w:i w:val="0"/>
          <w:caps w:val="0"/>
          <w:color w:val="auto"/>
          <w:spacing w:val="0"/>
          <w:sz w:val="24"/>
          <w:szCs w:val="24"/>
        </w:rPr>
      </w:pPr>
      <w:r>
        <w:rPr>
          <w:rFonts w:ascii="黑体" w:hAnsi="宋体" w:eastAsia="黑体" w:cs="黑体"/>
          <w:i w:val="0"/>
          <w:caps w:val="0"/>
          <w:color w:val="auto"/>
          <w:spacing w:val="0"/>
          <w:sz w:val="32"/>
          <w:szCs w:val="32"/>
          <w:shd w:val="clear" w:color="auto" w:fill="FFFFFF"/>
        </w:rPr>
        <w:t>第一条</w:t>
      </w:r>
      <w:r>
        <w:rPr>
          <w:rFonts w:hint="eastAsia" w:ascii="黑体" w:hAnsi="宋体" w:eastAsia="黑体" w:cs="黑体"/>
          <w:i w:val="0"/>
          <w:caps w:val="0"/>
          <w:color w:val="auto"/>
          <w:spacing w:val="0"/>
          <w:sz w:val="32"/>
          <w:szCs w:val="32"/>
          <w:shd w:val="clear" w:color="auto" w:fill="FFFFFF"/>
        </w:rPr>
        <w:t> 目的和依据</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both"/>
        <w:rPr>
          <w:rFonts w:hint="eastAsia" w:ascii="宋体" w:hAnsi="宋体" w:eastAsia="宋体" w:cs="宋体"/>
          <w:i w:val="0"/>
          <w:caps w:val="0"/>
          <w:color w:val="auto"/>
          <w:spacing w:val="0"/>
          <w:sz w:val="24"/>
          <w:szCs w:val="24"/>
        </w:rPr>
      </w:pPr>
      <w:r>
        <w:rPr>
          <w:rFonts w:ascii="仿宋_GB2312" w:hAnsi="宋体" w:eastAsia="仿宋_GB2312" w:cs="仿宋_GB2312"/>
          <w:i w:val="0"/>
          <w:caps w:val="0"/>
          <w:color w:val="auto"/>
          <w:spacing w:val="0"/>
          <w:sz w:val="32"/>
          <w:szCs w:val="32"/>
          <w:shd w:val="clear" w:color="auto" w:fill="FFFFFF"/>
        </w:rPr>
        <w:t>为了预防和制止行业协会从事《中华人民共和国反垄断法》（以下简称《反垄断法》）禁止的行为，发挥行业协会在促进行业规范健康持续发展、维护市场竞争秩序等方面的积极作用，引导行业协会加强反垄断合规建设，根据《反垄断法》等法律规定，制定本指南。</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left"/>
        <w:rPr>
          <w:rFonts w:hint="eastAsia" w:ascii="宋体" w:hAnsi="宋体" w:eastAsia="宋体" w:cs="宋体"/>
          <w:i w:val="0"/>
          <w:caps w:val="0"/>
          <w:color w:val="auto"/>
          <w:spacing w:val="0"/>
          <w:sz w:val="24"/>
          <w:szCs w:val="24"/>
        </w:rPr>
      </w:pPr>
      <w:r>
        <w:rPr>
          <w:rFonts w:hint="eastAsia" w:ascii="黑体" w:hAnsi="宋体" w:eastAsia="黑体" w:cs="黑体"/>
          <w:i w:val="0"/>
          <w:caps w:val="0"/>
          <w:color w:val="auto"/>
          <w:spacing w:val="0"/>
          <w:sz w:val="32"/>
          <w:szCs w:val="32"/>
          <w:shd w:val="clear" w:color="auto" w:fill="FFFFFF"/>
        </w:rPr>
        <w:t>第二条 基本概念</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both"/>
        <w:rPr>
          <w:rFonts w:hint="eastAsia" w:ascii="仿宋_GB2312" w:hAnsi="宋体" w:eastAsia="仿宋_GB2312" w:cs="仿宋_GB2312"/>
          <w:i w:val="0"/>
          <w:caps w:val="0"/>
          <w:color w:val="auto"/>
          <w:spacing w:val="0"/>
          <w:sz w:val="32"/>
          <w:szCs w:val="32"/>
          <w:shd w:val="clear" w:color="auto" w:fill="FFFFFF"/>
        </w:rPr>
      </w:pPr>
      <w:r>
        <w:rPr>
          <w:rFonts w:hint="eastAsia" w:ascii="仿宋_GB2312" w:hAnsi="宋体" w:eastAsia="仿宋_GB2312" w:cs="仿宋_GB2312"/>
          <w:i w:val="0"/>
          <w:caps w:val="0"/>
          <w:color w:val="auto"/>
          <w:spacing w:val="0"/>
          <w:sz w:val="32"/>
          <w:szCs w:val="32"/>
          <w:shd w:val="clear" w:color="auto" w:fill="FFFFFF"/>
        </w:rPr>
        <w:t>本指南所称行业协会，是指由同行业经济组织和个人组成，行使行业服务和自律管理职能的社会团体法人。</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both"/>
        <w:rPr>
          <w:rFonts w:hint="eastAsia" w:ascii="宋体" w:hAnsi="宋体" w:eastAsia="宋体" w:cs="宋体"/>
          <w:i w:val="0"/>
          <w:caps w:val="0"/>
          <w:color w:val="auto"/>
          <w:spacing w:val="0"/>
          <w:sz w:val="24"/>
          <w:szCs w:val="24"/>
        </w:rPr>
      </w:pPr>
      <w:r>
        <w:rPr>
          <w:rFonts w:hint="eastAsia" w:ascii="仿宋_GB2312" w:hAnsi="宋体" w:eastAsia="仿宋_GB2312" w:cs="仿宋_GB2312"/>
          <w:i w:val="0"/>
          <w:caps w:val="0"/>
          <w:color w:val="auto"/>
          <w:spacing w:val="0"/>
          <w:sz w:val="32"/>
          <w:szCs w:val="32"/>
          <w:shd w:val="clear" w:color="auto" w:fill="FFFFFF"/>
        </w:rPr>
        <w:t>行业协会主要由具有竞争关系的经营者组成，也可能包括上下游经营者，或者具有其他业务联系的经营者。</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left"/>
        <w:rPr>
          <w:rFonts w:hint="eastAsia" w:ascii="宋体" w:hAnsi="宋体" w:eastAsia="宋体" w:cs="宋体"/>
          <w:i w:val="0"/>
          <w:caps w:val="0"/>
          <w:color w:val="auto"/>
          <w:spacing w:val="0"/>
          <w:sz w:val="24"/>
          <w:szCs w:val="24"/>
        </w:rPr>
      </w:pPr>
      <w:r>
        <w:rPr>
          <w:rFonts w:hint="eastAsia" w:ascii="黑体" w:hAnsi="宋体" w:eastAsia="黑体" w:cs="黑体"/>
          <w:i w:val="0"/>
          <w:caps w:val="0"/>
          <w:color w:val="auto"/>
          <w:spacing w:val="0"/>
          <w:sz w:val="32"/>
          <w:szCs w:val="32"/>
          <w:shd w:val="clear" w:color="auto" w:fill="FFFFFF"/>
        </w:rPr>
        <w:t>第三条 总体要求</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both"/>
        <w:rPr>
          <w:rFonts w:hint="eastAsia" w:ascii="仿宋_GB2312" w:hAnsi="宋体" w:eastAsia="仿宋_GB2312" w:cs="仿宋_GB2312"/>
          <w:i w:val="0"/>
          <w:caps w:val="0"/>
          <w:color w:val="auto"/>
          <w:spacing w:val="0"/>
          <w:sz w:val="32"/>
          <w:szCs w:val="32"/>
          <w:shd w:val="clear" w:color="auto" w:fill="FFFFFF"/>
        </w:rPr>
      </w:pPr>
      <w:r>
        <w:rPr>
          <w:rFonts w:hint="eastAsia" w:ascii="仿宋_GB2312" w:hAnsi="宋体" w:eastAsia="仿宋_GB2312" w:cs="仿宋_GB2312"/>
          <w:i w:val="0"/>
          <w:caps w:val="0"/>
          <w:color w:val="auto"/>
          <w:spacing w:val="0"/>
          <w:sz w:val="32"/>
          <w:szCs w:val="32"/>
          <w:shd w:val="clear" w:color="auto" w:fill="FFFFFF"/>
        </w:rPr>
        <w:t>行业协会应当加强行业自律，引导本行业的经营者依法竞争，合规经营，维护市场竞争秩序。</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both"/>
        <w:rPr>
          <w:rFonts w:hint="eastAsia" w:ascii="仿宋_GB2312" w:hAnsi="宋体" w:eastAsia="仿宋_GB2312" w:cs="仿宋_GB2312"/>
          <w:i w:val="0"/>
          <w:caps w:val="0"/>
          <w:color w:val="auto"/>
          <w:spacing w:val="0"/>
          <w:sz w:val="32"/>
          <w:szCs w:val="32"/>
          <w:shd w:val="clear" w:color="auto" w:fill="FFFFFF"/>
        </w:rPr>
      </w:pPr>
      <w:r>
        <w:rPr>
          <w:rFonts w:hint="eastAsia" w:ascii="仿宋_GB2312" w:hAnsi="宋体" w:eastAsia="仿宋_GB2312" w:cs="仿宋_GB2312"/>
          <w:i w:val="0"/>
          <w:caps w:val="0"/>
          <w:color w:val="auto"/>
          <w:spacing w:val="0"/>
          <w:sz w:val="32"/>
          <w:szCs w:val="32"/>
          <w:shd w:val="clear" w:color="auto" w:fill="FFFFFF"/>
        </w:rPr>
        <w:t>行业协会不得违反《反垄断法》的规定，从事排除、限制竞争行为。</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left"/>
        <w:rPr>
          <w:rFonts w:hint="eastAsia" w:ascii="黑体" w:hAnsi="宋体" w:eastAsia="黑体" w:cs="黑体"/>
          <w:i w:val="0"/>
          <w:caps w:val="0"/>
          <w:color w:val="auto"/>
          <w:spacing w:val="0"/>
          <w:sz w:val="32"/>
          <w:szCs w:val="32"/>
          <w:shd w:val="clear" w:color="auto" w:fill="FFFFFF"/>
        </w:rPr>
      </w:pPr>
      <w:r>
        <w:rPr>
          <w:rFonts w:hint="eastAsia" w:ascii="黑体" w:hAnsi="宋体" w:eastAsia="黑体" w:cs="黑体"/>
          <w:i w:val="0"/>
          <w:caps w:val="0"/>
          <w:color w:val="auto"/>
          <w:spacing w:val="0"/>
          <w:sz w:val="32"/>
          <w:szCs w:val="32"/>
          <w:shd w:val="clear" w:color="auto" w:fill="FFFFFF"/>
        </w:rPr>
        <w:t>第四条 禁止组织从事垄断协议的一般规定</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both"/>
        <w:rPr>
          <w:rFonts w:hint="eastAsia" w:ascii="仿宋_GB2312" w:hAnsi="宋体" w:eastAsia="仿宋_GB2312" w:cs="仿宋_GB2312"/>
          <w:i w:val="0"/>
          <w:caps w:val="0"/>
          <w:color w:val="auto"/>
          <w:spacing w:val="0"/>
          <w:sz w:val="32"/>
          <w:szCs w:val="32"/>
          <w:shd w:val="clear" w:color="auto" w:fill="FFFFFF"/>
        </w:rPr>
      </w:pPr>
      <w:r>
        <w:rPr>
          <w:rFonts w:hint="eastAsia" w:ascii="仿宋_GB2312" w:hAnsi="宋体" w:eastAsia="仿宋_GB2312" w:cs="仿宋_GB2312"/>
          <w:i w:val="0"/>
          <w:caps w:val="0"/>
          <w:color w:val="auto"/>
          <w:spacing w:val="0"/>
          <w:sz w:val="32"/>
          <w:szCs w:val="32"/>
          <w:shd w:val="clear" w:color="auto" w:fill="FFFFFF"/>
        </w:rPr>
        <w:t>组织本行业的经营者从事垄断协议，是行业协会违反《反垄断法》的主要表现形式。行业协会不得违反《反垄断法》第二十一条的规定，组织本行业的经营者从事垄断协议行为。</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both"/>
        <w:rPr>
          <w:rFonts w:hint="eastAsia" w:ascii="仿宋_GB2312" w:hAnsi="宋体" w:eastAsia="仿宋_GB2312" w:cs="仿宋_GB2312"/>
          <w:i w:val="0"/>
          <w:caps w:val="0"/>
          <w:color w:val="auto"/>
          <w:spacing w:val="0"/>
          <w:sz w:val="32"/>
          <w:szCs w:val="32"/>
          <w:shd w:val="clear" w:color="auto" w:fill="FFFFFF"/>
        </w:rPr>
      </w:pPr>
      <w:r>
        <w:rPr>
          <w:rFonts w:hint="eastAsia" w:ascii="仿宋_GB2312" w:hAnsi="宋体" w:eastAsia="仿宋_GB2312" w:cs="仿宋_GB2312"/>
          <w:i w:val="0"/>
          <w:caps w:val="0"/>
          <w:color w:val="auto"/>
          <w:spacing w:val="0"/>
          <w:sz w:val="32"/>
          <w:szCs w:val="32"/>
          <w:shd w:val="clear" w:color="auto" w:fill="FFFFFF"/>
        </w:rPr>
        <w:t>前款所称从事，包括垄断协议的达成和实施。</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left"/>
        <w:rPr>
          <w:rFonts w:hint="eastAsia" w:ascii="黑体" w:hAnsi="宋体" w:eastAsia="黑体" w:cs="黑体"/>
          <w:i w:val="0"/>
          <w:caps w:val="0"/>
          <w:color w:val="auto"/>
          <w:spacing w:val="0"/>
          <w:sz w:val="32"/>
          <w:szCs w:val="32"/>
          <w:shd w:val="clear" w:color="auto" w:fill="FFFFFF"/>
        </w:rPr>
      </w:pPr>
      <w:r>
        <w:rPr>
          <w:rFonts w:hint="eastAsia" w:ascii="黑体" w:hAnsi="宋体" w:eastAsia="黑体" w:cs="黑体"/>
          <w:i w:val="0"/>
          <w:caps w:val="0"/>
          <w:color w:val="auto"/>
          <w:spacing w:val="0"/>
          <w:sz w:val="32"/>
          <w:szCs w:val="32"/>
          <w:shd w:val="clear" w:color="auto" w:fill="FFFFFF"/>
        </w:rPr>
        <w:t>第五条 垄断协议的形式</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both"/>
        <w:rPr>
          <w:rFonts w:hint="eastAsia" w:ascii="仿宋_GB2312" w:hAnsi="宋体" w:eastAsia="仿宋_GB2312" w:cs="仿宋_GB2312"/>
          <w:i w:val="0"/>
          <w:caps w:val="0"/>
          <w:color w:val="auto"/>
          <w:spacing w:val="0"/>
          <w:sz w:val="32"/>
          <w:szCs w:val="32"/>
          <w:shd w:val="clear" w:color="auto" w:fill="FFFFFF"/>
        </w:rPr>
      </w:pPr>
      <w:r>
        <w:rPr>
          <w:rFonts w:hint="eastAsia" w:ascii="仿宋_GB2312" w:hAnsi="宋体" w:eastAsia="仿宋_GB2312" w:cs="仿宋_GB2312"/>
          <w:i w:val="0"/>
          <w:caps w:val="0"/>
          <w:color w:val="auto"/>
          <w:spacing w:val="0"/>
          <w:sz w:val="32"/>
          <w:szCs w:val="32"/>
          <w:shd w:val="clear" w:color="auto" w:fill="FFFFFF"/>
        </w:rPr>
        <w:t>垄断协议是指排除、限制竞争的协议、决定或者其他协同行为。</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both"/>
        <w:rPr>
          <w:rFonts w:hint="eastAsia" w:ascii="仿宋_GB2312" w:hAnsi="宋体" w:eastAsia="仿宋_GB2312" w:cs="仿宋_GB2312"/>
          <w:i w:val="0"/>
          <w:caps w:val="0"/>
          <w:color w:val="auto"/>
          <w:spacing w:val="0"/>
          <w:sz w:val="32"/>
          <w:szCs w:val="32"/>
          <w:shd w:val="clear" w:color="auto" w:fill="FFFFFF"/>
        </w:rPr>
      </w:pPr>
      <w:r>
        <w:rPr>
          <w:rFonts w:hint="eastAsia" w:ascii="仿宋_GB2312" w:hAnsi="宋体" w:eastAsia="仿宋_GB2312" w:cs="仿宋_GB2312"/>
          <w:i w:val="0"/>
          <w:caps w:val="0"/>
          <w:color w:val="auto"/>
          <w:spacing w:val="0"/>
          <w:sz w:val="32"/>
          <w:szCs w:val="32"/>
          <w:shd w:val="clear" w:color="auto" w:fill="FFFFFF"/>
        </w:rPr>
        <w:t>协议、决定可以是书面、口头等形式。</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both"/>
        <w:rPr>
          <w:rFonts w:hint="eastAsia" w:ascii="仿宋_GB2312" w:hAnsi="宋体" w:eastAsia="仿宋_GB2312" w:cs="仿宋_GB2312"/>
          <w:i w:val="0"/>
          <w:caps w:val="0"/>
          <w:color w:val="auto"/>
          <w:spacing w:val="0"/>
          <w:sz w:val="32"/>
          <w:szCs w:val="32"/>
          <w:shd w:val="clear" w:color="auto" w:fill="FFFFFF"/>
        </w:rPr>
      </w:pPr>
      <w:r>
        <w:rPr>
          <w:rFonts w:hint="eastAsia" w:ascii="仿宋_GB2312" w:hAnsi="宋体" w:eastAsia="仿宋_GB2312" w:cs="仿宋_GB2312"/>
          <w:i w:val="0"/>
          <w:caps w:val="0"/>
          <w:color w:val="auto"/>
          <w:spacing w:val="0"/>
          <w:sz w:val="32"/>
          <w:szCs w:val="32"/>
          <w:shd w:val="clear" w:color="auto" w:fill="FFFFFF"/>
        </w:rPr>
        <w:t>其他协同行为是指经营者虽未明确订立协议或者决定，但实质上存在协调一致的行为，有关经营者基于独立意思表示所作出的价格跟随等平行行为除外。</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left"/>
        <w:rPr>
          <w:rFonts w:hint="eastAsia" w:ascii="黑体" w:hAnsi="宋体" w:eastAsia="黑体" w:cs="黑体"/>
          <w:i w:val="0"/>
          <w:caps w:val="0"/>
          <w:color w:val="auto"/>
          <w:spacing w:val="0"/>
          <w:sz w:val="32"/>
          <w:szCs w:val="32"/>
          <w:shd w:val="clear" w:color="auto" w:fill="FFFFFF"/>
        </w:rPr>
      </w:pPr>
      <w:r>
        <w:rPr>
          <w:rFonts w:hint="eastAsia" w:ascii="黑体" w:hAnsi="宋体" w:eastAsia="黑体" w:cs="黑体"/>
          <w:i w:val="0"/>
          <w:caps w:val="0"/>
          <w:color w:val="auto"/>
          <w:spacing w:val="0"/>
          <w:sz w:val="32"/>
          <w:szCs w:val="32"/>
          <w:shd w:val="clear" w:color="auto" w:fill="FFFFFF"/>
        </w:rPr>
        <w:t>第六条 横向垄断协议</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both"/>
        <w:rPr>
          <w:rFonts w:hint="eastAsia" w:ascii="仿宋_GB2312" w:hAnsi="宋体" w:eastAsia="仿宋_GB2312" w:cs="仿宋_GB2312"/>
          <w:i w:val="0"/>
          <w:caps w:val="0"/>
          <w:color w:val="auto"/>
          <w:spacing w:val="0"/>
          <w:sz w:val="32"/>
          <w:szCs w:val="32"/>
          <w:shd w:val="clear" w:color="auto" w:fill="FFFFFF"/>
        </w:rPr>
      </w:pPr>
      <w:r>
        <w:rPr>
          <w:rFonts w:hint="eastAsia" w:ascii="仿宋_GB2312" w:hAnsi="宋体" w:eastAsia="仿宋_GB2312" w:cs="仿宋_GB2312"/>
          <w:i w:val="0"/>
          <w:caps w:val="0"/>
          <w:color w:val="auto"/>
          <w:spacing w:val="0"/>
          <w:sz w:val="32"/>
          <w:szCs w:val="32"/>
          <w:shd w:val="clear" w:color="auto" w:fill="FFFFFF"/>
        </w:rPr>
        <w:t>行业协会不得组织本行业具有竞争关系的经营者达成《反垄断法》第十七条禁止的下列垄断协议：</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both"/>
        <w:rPr>
          <w:rFonts w:hint="eastAsia" w:ascii="仿宋_GB2312" w:hAnsi="宋体" w:eastAsia="仿宋_GB2312" w:cs="仿宋_GB2312"/>
          <w:i w:val="0"/>
          <w:caps w:val="0"/>
          <w:color w:val="auto"/>
          <w:spacing w:val="0"/>
          <w:sz w:val="32"/>
          <w:szCs w:val="32"/>
          <w:shd w:val="clear" w:color="auto" w:fill="FFFFFF"/>
        </w:rPr>
      </w:pPr>
      <w:r>
        <w:rPr>
          <w:rFonts w:hint="eastAsia" w:ascii="仿宋_GB2312" w:hAnsi="宋体" w:eastAsia="仿宋_GB2312" w:cs="仿宋_GB2312"/>
          <w:i w:val="0"/>
          <w:caps w:val="0"/>
          <w:color w:val="auto"/>
          <w:spacing w:val="0"/>
          <w:sz w:val="32"/>
          <w:szCs w:val="32"/>
          <w:shd w:val="clear" w:color="auto" w:fill="FFFFFF"/>
        </w:rPr>
        <w:t>（一）固定或者变更商品或者服务（以下统称商品）价格。行业协会不得以价格自律、行业整顿、维护市场秩序等名义为本行业的经营者设定商品价格或者限制其自主定价权，也不得组织本行业的经营者固定或者变更价格水平、价格变动幅度、利润水平或者折扣、手续费等其他费用，约定采用据以计算价格的标准公式、算法、平台规则等。</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both"/>
        <w:rPr>
          <w:rFonts w:hint="eastAsia" w:ascii="宋体" w:hAnsi="宋体" w:eastAsia="宋体" w:cs="宋体"/>
          <w:i w:val="0"/>
          <w:caps w:val="0"/>
          <w:color w:val="auto"/>
          <w:spacing w:val="0"/>
          <w:sz w:val="24"/>
          <w:szCs w:val="24"/>
        </w:rPr>
      </w:pPr>
      <w:r>
        <w:rPr>
          <w:rFonts w:hint="eastAsia" w:ascii="仿宋_GB2312" w:hAnsi="宋体" w:eastAsia="仿宋_GB2312" w:cs="仿宋_GB2312"/>
          <w:i w:val="0"/>
          <w:caps w:val="0"/>
          <w:color w:val="auto"/>
          <w:spacing w:val="0"/>
          <w:sz w:val="32"/>
          <w:szCs w:val="32"/>
          <w:shd w:val="clear" w:color="auto" w:fill="FFFFFF"/>
        </w:rPr>
        <w:t>（二）限制商品的生产数量或者销售数量。行业协会不得对本行业的经营者作出减产、停产、设定生产配额或者比例、限量供应、停止销售等关于商品生产数量或者销售数量的决定，也不得组织本行业的经营者通过限制产量、固定产量、停止生产等方式限制商品的生产数量，通过限制商品投放量等方式限制商品的销售数量等。</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both"/>
        <w:rPr>
          <w:rFonts w:hint="eastAsia" w:ascii="宋体" w:hAnsi="宋体" w:eastAsia="宋体" w:cs="宋体"/>
          <w:i w:val="0"/>
          <w:caps w:val="0"/>
          <w:color w:val="auto"/>
          <w:spacing w:val="0"/>
          <w:sz w:val="24"/>
          <w:szCs w:val="24"/>
        </w:rPr>
      </w:pPr>
      <w:r>
        <w:rPr>
          <w:rFonts w:hint="eastAsia" w:ascii="仿宋_GB2312" w:hAnsi="宋体" w:eastAsia="仿宋_GB2312" w:cs="仿宋_GB2312"/>
          <w:i w:val="0"/>
          <w:caps w:val="0"/>
          <w:color w:val="auto"/>
          <w:spacing w:val="0"/>
          <w:sz w:val="32"/>
          <w:szCs w:val="32"/>
          <w:shd w:val="clear" w:color="auto" w:fill="FFFFFF"/>
        </w:rPr>
        <w:t>（三）分割销售市场或者原材料采购市场。行业协会不得组织本行业的经营者划分商品的销售地域、销售对象、市场份额、销售收入、销售利润或者销售商品的种类、数量、时间，也不得组织本行业的经营者划分原材料的采购区域、供应商、种类、数量、时间等。</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both"/>
        <w:rPr>
          <w:rFonts w:hint="eastAsia" w:ascii="宋体" w:hAnsi="宋体" w:eastAsia="宋体" w:cs="宋体"/>
          <w:i w:val="0"/>
          <w:caps w:val="0"/>
          <w:color w:val="auto"/>
          <w:spacing w:val="0"/>
          <w:sz w:val="24"/>
          <w:szCs w:val="24"/>
        </w:rPr>
      </w:pPr>
      <w:r>
        <w:rPr>
          <w:rFonts w:hint="eastAsia" w:ascii="仿宋_GB2312" w:hAnsi="宋体" w:eastAsia="仿宋_GB2312" w:cs="仿宋_GB2312"/>
          <w:i w:val="0"/>
          <w:caps w:val="0"/>
          <w:color w:val="auto"/>
          <w:spacing w:val="0"/>
          <w:sz w:val="32"/>
          <w:szCs w:val="32"/>
          <w:shd w:val="clear" w:color="auto" w:fill="FFFFFF"/>
        </w:rPr>
        <w:t>（四）限制购买新技术、新设备或者限制开发新技术、新产品。行业协会不得组织本行业的经营者限制购买、使用、租赁、投资、研发新技术、新工艺、新设备、新产品，或者拒绝使用新技术、新工艺、新设备、新产品等。</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both"/>
        <w:rPr>
          <w:rFonts w:hint="eastAsia" w:ascii="宋体" w:hAnsi="宋体" w:eastAsia="宋体" w:cs="宋体"/>
          <w:i w:val="0"/>
          <w:caps w:val="0"/>
          <w:color w:val="auto"/>
          <w:spacing w:val="0"/>
          <w:sz w:val="24"/>
          <w:szCs w:val="24"/>
        </w:rPr>
      </w:pPr>
      <w:r>
        <w:rPr>
          <w:rFonts w:hint="eastAsia" w:ascii="仿宋_GB2312" w:hAnsi="宋体" w:eastAsia="仿宋_GB2312" w:cs="仿宋_GB2312"/>
          <w:i w:val="0"/>
          <w:caps w:val="0"/>
          <w:color w:val="auto"/>
          <w:spacing w:val="0"/>
          <w:sz w:val="32"/>
          <w:szCs w:val="32"/>
          <w:shd w:val="clear" w:color="auto" w:fill="FFFFFF"/>
        </w:rPr>
        <w:t>（五）联合抵制交易。行业协会不得组织本行业的经营者联合拒绝向特定经营者供应或者销售商品、联合拒绝采购或者销售特定经营者的商品，或者联合限定特定经营者不得与其具有竞争关系的经营者进行交易等。</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both"/>
        <w:rPr>
          <w:rFonts w:hint="eastAsia" w:ascii="仿宋_GB2312" w:hAnsi="宋体" w:eastAsia="仿宋_GB2312" w:cs="仿宋_GB2312"/>
          <w:i w:val="0"/>
          <w:caps w:val="0"/>
          <w:color w:val="auto"/>
          <w:spacing w:val="0"/>
          <w:sz w:val="32"/>
          <w:szCs w:val="32"/>
          <w:shd w:val="clear" w:color="auto" w:fill="FFFFFF"/>
        </w:rPr>
      </w:pPr>
      <w:r>
        <w:rPr>
          <w:rFonts w:hint="eastAsia" w:ascii="仿宋_GB2312" w:hAnsi="宋体" w:eastAsia="仿宋_GB2312" w:cs="仿宋_GB2312"/>
          <w:i w:val="0"/>
          <w:caps w:val="0"/>
          <w:color w:val="auto"/>
          <w:spacing w:val="0"/>
          <w:sz w:val="32"/>
          <w:szCs w:val="32"/>
          <w:shd w:val="clear" w:color="auto" w:fill="FFFFFF"/>
        </w:rPr>
        <w:t>（六）国务院反垄断执法机构认定的其他垄断协议。</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left"/>
        <w:rPr>
          <w:rFonts w:hint="eastAsia" w:ascii="黑体" w:hAnsi="宋体" w:eastAsia="黑体" w:cs="黑体"/>
          <w:i w:val="0"/>
          <w:caps w:val="0"/>
          <w:color w:val="auto"/>
          <w:spacing w:val="0"/>
          <w:sz w:val="32"/>
          <w:szCs w:val="32"/>
          <w:shd w:val="clear" w:color="auto" w:fill="FFFFFF"/>
        </w:rPr>
      </w:pPr>
      <w:r>
        <w:rPr>
          <w:rFonts w:hint="eastAsia" w:ascii="黑体" w:hAnsi="宋体" w:eastAsia="黑体" w:cs="黑体"/>
          <w:i w:val="0"/>
          <w:caps w:val="0"/>
          <w:color w:val="auto"/>
          <w:spacing w:val="0"/>
          <w:sz w:val="32"/>
          <w:szCs w:val="32"/>
          <w:shd w:val="clear" w:color="auto" w:fill="FFFFFF"/>
        </w:rPr>
        <w:t>第七条 纵向垄断协议</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both"/>
        <w:rPr>
          <w:rFonts w:hint="eastAsia" w:ascii="宋体" w:hAnsi="宋体" w:eastAsia="宋体" w:cs="宋体"/>
          <w:i w:val="0"/>
          <w:caps w:val="0"/>
          <w:color w:val="auto"/>
          <w:spacing w:val="0"/>
          <w:sz w:val="24"/>
          <w:szCs w:val="24"/>
        </w:rPr>
      </w:pPr>
      <w:r>
        <w:rPr>
          <w:rFonts w:hint="eastAsia" w:ascii="仿宋_GB2312" w:hAnsi="宋体" w:eastAsia="仿宋_GB2312" w:cs="仿宋_GB2312"/>
          <w:i w:val="0"/>
          <w:caps w:val="0"/>
          <w:color w:val="auto"/>
          <w:spacing w:val="0"/>
          <w:sz w:val="32"/>
          <w:szCs w:val="32"/>
          <w:shd w:val="clear" w:color="auto" w:fill="FFFFFF"/>
        </w:rPr>
        <w:t>行业协会不得组织本行业的经营者与交易相对人达成《反垄断法》第十八条禁止的下列垄断协议：</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both"/>
        <w:rPr>
          <w:rFonts w:hint="eastAsia" w:ascii="宋体" w:hAnsi="宋体" w:eastAsia="宋体" w:cs="宋体"/>
          <w:i w:val="0"/>
          <w:caps w:val="0"/>
          <w:color w:val="auto"/>
          <w:spacing w:val="0"/>
          <w:sz w:val="24"/>
          <w:szCs w:val="24"/>
        </w:rPr>
      </w:pPr>
      <w:r>
        <w:rPr>
          <w:rFonts w:hint="eastAsia" w:ascii="仿宋_GB2312" w:hAnsi="宋体" w:eastAsia="仿宋_GB2312" w:cs="仿宋_GB2312"/>
          <w:i w:val="0"/>
          <w:caps w:val="0"/>
          <w:color w:val="auto"/>
          <w:spacing w:val="0"/>
          <w:sz w:val="32"/>
          <w:szCs w:val="32"/>
          <w:shd w:val="clear" w:color="auto" w:fill="FFFFFF"/>
        </w:rPr>
        <w:t>（一）固定向第三人转售商品的价格。行业协会不得组织本行业的经营者固定向第三人转售商品的价格水平、价格变动幅度、利润水平或者折扣、手续费等其他费用。</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both"/>
        <w:rPr>
          <w:rFonts w:hint="eastAsia" w:ascii="仿宋_GB2312" w:hAnsi="宋体" w:eastAsia="仿宋_GB2312" w:cs="仿宋_GB2312"/>
          <w:i w:val="0"/>
          <w:caps w:val="0"/>
          <w:color w:val="auto"/>
          <w:spacing w:val="0"/>
          <w:sz w:val="32"/>
          <w:szCs w:val="32"/>
          <w:shd w:val="clear" w:color="auto" w:fill="FFFFFF"/>
        </w:rPr>
      </w:pPr>
      <w:r>
        <w:rPr>
          <w:rFonts w:hint="eastAsia" w:ascii="仿宋_GB2312" w:hAnsi="宋体" w:eastAsia="仿宋_GB2312" w:cs="仿宋_GB2312"/>
          <w:i w:val="0"/>
          <w:caps w:val="0"/>
          <w:color w:val="auto"/>
          <w:spacing w:val="0"/>
          <w:sz w:val="32"/>
          <w:szCs w:val="32"/>
          <w:shd w:val="clear" w:color="auto" w:fill="FFFFFF"/>
        </w:rPr>
        <w:t>（二）限定向第三人转售商品的最低价格。行业协会不得组织本行业的经营者限定向第三人转售商品的最低价格，或者通过限定价格变动幅度、利润水平或者折扣、手续费等其他费用限定向第三人转售商品的最低价格等。</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both"/>
        <w:rPr>
          <w:rFonts w:hint="eastAsia" w:ascii="仿宋_GB2312" w:hAnsi="宋体" w:eastAsia="仿宋_GB2312" w:cs="仿宋_GB2312"/>
          <w:i w:val="0"/>
          <w:caps w:val="0"/>
          <w:color w:val="auto"/>
          <w:spacing w:val="0"/>
          <w:sz w:val="32"/>
          <w:szCs w:val="32"/>
          <w:shd w:val="clear" w:color="auto" w:fill="FFFFFF"/>
        </w:rPr>
      </w:pPr>
      <w:r>
        <w:rPr>
          <w:rFonts w:hint="eastAsia" w:ascii="仿宋_GB2312" w:hAnsi="宋体" w:eastAsia="仿宋_GB2312" w:cs="仿宋_GB2312"/>
          <w:i w:val="0"/>
          <w:caps w:val="0"/>
          <w:color w:val="auto"/>
          <w:spacing w:val="0"/>
          <w:sz w:val="32"/>
          <w:szCs w:val="32"/>
          <w:shd w:val="clear" w:color="auto" w:fill="FFFFFF"/>
        </w:rPr>
        <w:t>（三）国务院反垄断执法机构认定的其他垄断协议。</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both"/>
        <w:rPr>
          <w:rFonts w:hint="eastAsia" w:ascii="仿宋_GB2312" w:hAnsi="宋体" w:eastAsia="仿宋_GB2312" w:cs="仿宋_GB2312"/>
          <w:i w:val="0"/>
          <w:caps w:val="0"/>
          <w:color w:val="auto"/>
          <w:spacing w:val="0"/>
          <w:sz w:val="32"/>
          <w:szCs w:val="32"/>
          <w:shd w:val="clear" w:color="auto" w:fill="FFFFFF"/>
        </w:rPr>
      </w:pPr>
      <w:r>
        <w:rPr>
          <w:rFonts w:hint="eastAsia" w:ascii="仿宋_GB2312" w:hAnsi="宋体" w:eastAsia="仿宋_GB2312" w:cs="仿宋_GB2312"/>
          <w:i w:val="0"/>
          <w:caps w:val="0"/>
          <w:color w:val="auto"/>
          <w:spacing w:val="0"/>
          <w:sz w:val="32"/>
          <w:szCs w:val="32"/>
          <w:shd w:val="clear" w:color="auto" w:fill="FFFFFF"/>
        </w:rPr>
        <w:t>对于前款第一项和第二项规定的协议，行业协会或者经营者能够证明协议不具有排除、限制竞争效果的，不予禁止。</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both"/>
        <w:rPr>
          <w:rFonts w:hint="eastAsia" w:ascii="仿宋_GB2312" w:hAnsi="宋体" w:eastAsia="仿宋_GB2312" w:cs="仿宋_GB2312"/>
          <w:i w:val="0"/>
          <w:caps w:val="0"/>
          <w:color w:val="auto"/>
          <w:spacing w:val="0"/>
          <w:sz w:val="32"/>
          <w:szCs w:val="32"/>
          <w:shd w:val="clear" w:color="auto" w:fill="FFFFFF"/>
        </w:rPr>
      </w:pPr>
      <w:r>
        <w:rPr>
          <w:rFonts w:hint="eastAsia" w:ascii="仿宋_GB2312" w:hAnsi="宋体" w:eastAsia="仿宋_GB2312" w:cs="仿宋_GB2312"/>
          <w:i w:val="0"/>
          <w:caps w:val="0"/>
          <w:color w:val="auto"/>
          <w:spacing w:val="0"/>
          <w:sz w:val="32"/>
          <w:szCs w:val="32"/>
          <w:shd w:val="clear" w:color="auto" w:fill="FFFFFF"/>
        </w:rPr>
        <w:t>经营者能够证明其在相关市场的市场份额低于国务院反垄断执法机构规定的标准，并符合国务院反垄断执法机构规定的其他条件的，不予禁止。</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both"/>
        <w:rPr>
          <w:rFonts w:hint="eastAsia" w:ascii="黑体" w:hAnsi="宋体" w:eastAsia="黑体" w:cs="黑体"/>
          <w:i w:val="0"/>
          <w:caps w:val="0"/>
          <w:color w:val="auto"/>
          <w:spacing w:val="0"/>
          <w:sz w:val="32"/>
          <w:szCs w:val="32"/>
          <w:shd w:val="clear" w:color="auto" w:fill="FFFFFF"/>
        </w:rPr>
      </w:pPr>
      <w:r>
        <w:rPr>
          <w:rFonts w:hint="eastAsia" w:ascii="黑体" w:hAnsi="宋体" w:eastAsia="黑体" w:cs="黑体"/>
          <w:i w:val="0"/>
          <w:caps w:val="0"/>
          <w:color w:val="auto"/>
          <w:spacing w:val="0"/>
          <w:sz w:val="32"/>
          <w:szCs w:val="32"/>
          <w:shd w:val="clear" w:color="auto" w:fill="FFFFFF"/>
        </w:rPr>
        <w:t>第八条 组织达成垄断协议的情形</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both"/>
        <w:rPr>
          <w:rFonts w:hint="eastAsia" w:ascii="宋体" w:hAnsi="宋体" w:eastAsia="宋体" w:cs="宋体"/>
          <w:i w:val="0"/>
          <w:caps w:val="0"/>
          <w:color w:val="auto"/>
          <w:spacing w:val="0"/>
          <w:sz w:val="24"/>
          <w:szCs w:val="24"/>
        </w:rPr>
      </w:pPr>
      <w:r>
        <w:rPr>
          <w:rFonts w:hint="eastAsia" w:ascii="仿宋_GB2312" w:hAnsi="宋体" w:eastAsia="仿宋_GB2312" w:cs="仿宋_GB2312"/>
          <w:i w:val="0"/>
          <w:caps w:val="0"/>
          <w:color w:val="auto"/>
          <w:spacing w:val="0"/>
          <w:sz w:val="32"/>
          <w:szCs w:val="32"/>
          <w:shd w:val="clear" w:color="auto" w:fill="FFFFFF"/>
        </w:rPr>
        <w:t>行业协会不得通过下列行为组织本行业的经营者达成垄断协议：</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both"/>
        <w:rPr>
          <w:rFonts w:hint="eastAsia" w:ascii="宋体" w:hAnsi="宋体" w:eastAsia="宋体" w:cs="宋体"/>
          <w:i w:val="0"/>
          <w:caps w:val="0"/>
          <w:color w:val="auto"/>
          <w:spacing w:val="0"/>
          <w:sz w:val="24"/>
          <w:szCs w:val="24"/>
        </w:rPr>
      </w:pPr>
      <w:r>
        <w:rPr>
          <w:rFonts w:hint="eastAsia" w:ascii="仿宋_GB2312" w:hAnsi="宋体" w:eastAsia="仿宋_GB2312" w:cs="仿宋_GB2312"/>
          <w:i w:val="0"/>
          <w:caps w:val="0"/>
          <w:color w:val="auto"/>
          <w:spacing w:val="0"/>
          <w:sz w:val="32"/>
          <w:szCs w:val="32"/>
          <w:shd w:val="clear" w:color="auto" w:fill="FFFFFF"/>
        </w:rPr>
        <w:t>（一）制定、发布含有排除、限制竞争内容的行业协会章程、规则、决定、通知、意见、标准、自律公约等；</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both"/>
        <w:rPr>
          <w:rFonts w:hint="eastAsia" w:ascii="宋体" w:hAnsi="宋体" w:eastAsia="宋体" w:cs="宋体"/>
          <w:i w:val="0"/>
          <w:caps w:val="0"/>
          <w:color w:val="auto"/>
          <w:spacing w:val="0"/>
          <w:sz w:val="24"/>
          <w:szCs w:val="24"/>
        </w:rPr>
      </w:pPr>
      <w:r>
        <w:rPr>
          <w:rFonts w:hint="eastAsia" w:ascii="仿宋_GB2312" w:hAnsi="宋体" w:eastAsia="仿宋_GB2312" w:cs="仿宋_GB2312"/>
          <w:i w:val="0"/>
          <w:caps w:val="0"/>
          <w:color w:val="auto"/>
          <w:spacing w:val="0"/>
          <w:sz w:val="32"/>
          <w:szCs w:val="32"/>
          <w:shd w:val="clear" w:color="auto" w:fill="FFFFFF"/>
        </w:rPr>
        <w:t>（二）通过会议、邮件、电话、函件、即时通讯工具等，召集、组织、推动经营者以书面、口头等形式达成含有排除、限制竞争内容的协议、决议、纪要、备忘录等；</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left"/>
        <w:rPr>
          <w:rFonts w:hint="eastAsia" w:ascii="宋体" w:hAnsi="宋体" w:eastAsia="宋体" w:cs="宋体"/>
          <w:i w:val="0"/>
          <w:caps w:val="0"/>
          <w:color w:val="auto"/>
          <w:spacing w:val="0"/>
          <w:sz w:val="24"/>
          <w:szCs w:val="24"/>
        </w:rPr>
      </w:pPr>
      <w:r>
        <w:rPr>
          <w:rFonts w:hint="eastAsia" w:ascii="仿宋_GB2312" w:hAnsi="宋体" w:eastAsia="仿宋_GB2312" w:cs="仿宋_GB2312"/>
          <w:i w:val="0"/>
          <w:caps w:val="0"/>
          <w:color w:val="auto"/>
          <w:spacing w:val="0"/>
          <w:sz w:val="32"/>
          <w:szCs w:val="32"/>
          <w:shd w:val="clear" w:color="auto" w:fill="FFFFFF"/>
        </w:rPr>
        <w:t>（三）通过会议、邮件、电话、函件、即时通讯工具等，召集、组织、推动经营者虽未订立协议或者决定，但达成排除、限制竞争的协调一致行为；</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left"/>
        <w:rPr>
          <w:rFonts w:hint="eastAsia" w:ascii="仿宋_GB2312" w:hAnsi="宋体" w:eastAsia="仿宋_GB2312" w:cs="仿宋_GB2312"/>
          <w:i w:val="0"/>
          <w:caps w:val="0"/>
          <w:color w:val="auto"/>
          <w:spacing w:val="0"/>
          <w:sz w:val="32"/>
          <w:szCs w:val="32"/>
          <w:shd w:val="clear" w:color="auto" w:fill="FFFFFF"/>
        </w:rPr>
      </w:pPr>
      <w:r>
        <w:rPr>
          <w:rFonts w:hint="eastAsia" w:ascii="仿宋_GB2312" w:hAnsi="宋体" w:eastAsia="仿宋_GB2312" w:cs="仿宋_GB2312"/>
          <w:i w:val="0"/>
          <w:caps w:val="0"/>
          <w:color w:val="auto"/>
          <w:spacing w:val="0"/>
          <w:sz w:val="32"/>
          <w:szCs w:val="32"/>
          <w:shd w:val="clear" w:color="auto" w:fill="FFFFFF"/>
        </w:rPr>
        <w:t>（四）其他组织经营者达成垄断协议的行为。</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left"/>
        <w:rPr>
          <w:rFonts w:hint="eastAsia" w:ascii="黑体" w:hAnsi="宋体" w:eastAsia="黑体" w:cs="黑体"/>
          <w:i w:val="0"/>
          <w:caps w:val="0"/>
          <w:color w:val="auto"/>
          <w:spacing w:val="0"/>
          <w:sz w:val="32"/>
          <w:szCs w:val="32"/>
          <w:shd w:val="clear" w:color="auto" w:fill="FFFFFF"/>
        </w:rPr>
      </w:pPr>
      <w:r>
        <w:rPr>
          <w:rFonts w:hint="eastAsia" w:ascii="黑体" w:hAnsi="宋体" w:eastAsia="黑体" w:cs="黑体"/>
          <w:i w:val="0"/>
          <w:caps w:val="0"/>
          <w:color w:val="auto"/>
          <w:spacing w:val="0"/>
          <w:sz w:val="32"/>
          <w:szCs w:val="32"/>
          <w:shd w:val="clear" w:color="auto" w:fill="FFFFFF"/>
        </w:rPr>
        <w:t>第九条 组织实施垄断协议的情形</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left"/>
        <w:rPr>
          <w:rFonts w:hint="eastAsia" w:ascii="仿宋_GB2312" w:hAnsi="宋体" w:eastAsia="仿宋_GB2312" w:cs="仿宋_GB2312"/>
          <w:i w:val="0"/>
          <w:caps w:val="0"/>
          <w:color w:val="auto"/>
          <w:spacing w:val="0"/>
          <w:sz w:val="32"/>
          <w:szCs w:val="32"/>
          <w:shd w:val="clear" w:color="auto" w:fill="FFFFFF"/>
        </w:rPr>
      </w:pPr>
      <w:r>
        <w:rPr>
          <w:rFonts w:hint="eastAsia" w:ascii="仿宋_GB2312" w:hAnsi="宋体" w:eastAsia="仿宋_GB2312" w:cs="仿宋_GB2312"/>
          <w:i w:val="0"/>
          <w:caps w:val="0"/>
          <w:color w:val="auto"/>
          <w:spacing w:val="0"/>
          <w:sz w:val="32"/>
          <w:szCs w:val="32"/>
          <w:shd w:val="clear" w:color="auto" w:fill="FFFFFF"/>
        </w:rPr>
        <w:t>行业协会不得通过下列行为组织本行业的经营者实施垄断协议：</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left"/>
        <w:rPr>
          <w:rFonts w:hint="eastAsia" w:ascii="仿宋_GB2312" w:hAnsi="宋体" w:eastAsia="仿宋_GB2312" w:cs="仿宋_GB2312"/>
          <w:i w:val="0"/>
          <w:caps w:val="0"/>
          <w:color w:val="auto"/>
          <w:spacing w:val="0"/>
          <w:sz w:val="32"/>
          <w:szCs w:val="32"/>
          <w:shd w:val="clear" w:color="auto" w:fill="FFFFFF"/>
        </w:rPr>
      </w:pPr>
      <w:r>
        <w:rPr>
          <w:rFonts w:hint="eastAsia" w:ascii="仿宋_GB2312" w:hAnsi="宋体" w:eastAsia="仿宋_GB2312" w:cs="仿宋_GB2312"/>
          <w:i w:val="0"/>
          <w:caps w:val="0"/>
          <w:color w:val="auto"/>
          <w:spacing w:val="0"/>
          <w:sz w:val="32"/>
          <w:szCs w:val="32"/>
          <w:shd w:val="clear" w:color="auto" w:fill="FFFFFF"/>
        </w:rPr>
        <w:t>（一）采取设置入会要求、没收保证金、设定违约金、限制会员权益、取消会员资格、通报批评、联合抵制、暂停经营活动等惩戒措施，强迫经营者实施垄断协议；</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left"/>
        <w:rPr>
          <w:rFonts w:hint="eastAsia" w:ascii="宋体" w:hAnsi="宋体" w:eastAsia="宋体" w:cs="宋体"/>
          <w:i w:val="0"/>
          <w:caps w:val="0"/>
          <w:color w:val="auto"/>
          <w:spacing w:val="0"/>
          <w:sz w:val="24"/>
          <w:szCs w:val="24"/>
        </w:rPr>
      </w:pPr>
      <w:r>
        <w:rPr>
          <w:rFonts w:hint="eastAsia" w:ascii="仿宋_GB2312" w:hAnsi="宋体" w:eastAsia="仿宋_GB2312" w:cs="仿宋_GB2312"/>
          <w:i w:val="0"/>
          <w:caps w:val="0"/>
          <w:color w:val="auto"/>
          <w:spacing w:val="0"/>
          <w:sz w:val="32"/>
          <w:szCs w:val="32"/>
          <w:shd w:val="clear" w:color="auto" w:fill="FFFFFF"/>
        </w:rPr>
        <w:t>（二）采取将垄断协议实施情况与会员奖优评先挂钩等激励措施，引导经营者实施垄断协议；</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left"/>
        <w:rPr>
          <w:rFonts w:hint="eastAsia" w:ascii="宋体" w:hAnsi="宋体" w:eastAsia="宋体" w:cs="宋体"/>
          <w:i w:val="0"/>
          <w:caps w:val="0"/>
          <w:color w:val="auto"/>
          <w:spacing w:val="0"/>
          <w:sz w:val="24"/>
          <w:szCs w:val="24"/>
        </w:rPr>
      </w:pPr>
      <w:r>
        <w:rPr>
          <w:rFonts w:hint="eastAsia" w:ascii="仿宋_GB2312" w:hAnsi="宋体" w:eastAsia="仿宋_GB2312" w:cs="仿宋_GB2312"/>
          <w:i w:val="0"/>
          <w:caps w:val="0"/>
          <w:color w:val="auto"/>
          <w:spacing w:val="0"/>
          <w:sz w:val="32"/>
          <w:szCs w:val="32"/>
          <w:shd w:val="clear" w:color="auto" w:fill="FFFFFF"/>
        </w:rPr>
        <w:t>（三）行业协会自身或者通过第三方机构对经营者实施垄断协议情况进行监督监测；</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left"/>
        <w:rPr>
          <w:rFonts w:hint="eastAsia" w:ascii="宋体" w:hAnsi="宋体" w:eastAsia="宋体" w:cs="宋体"/>
          <w:i w:val="0"/>
          <w:caps w:val="0"/>
          <w:color w:val="auto"/>
          <w:spacing w:val="0"/>
          <w:sz w:val="24"/>
          <w:szCs w:val="24"/>
        </w:rPr>
      </w:pPr>
      <w:r>
        <w:rPr>
          <w:rFonts w:hint="eastAsia" w:ascii="仿宋_GB2312" w:hAnsi="宋体" w:eastAsia="仿宋_GB2312" w:cs="仿宋_GB2312"/>
          <w:i w:val="0"/>
          <w:caps w:val="0"/>
          <w:color w:val="auto"/>
          <w:spacing w:val="0"/>
          <w:sz w:val="32"/>
          <w:szCs w:val="32"/>
          <w:shd w:val="clear" w:color="auto" w:fill="FFFFFF"/>
        </w:rPr>
        <w:t>（四）采取搭建平台、设立专班、建立协调机制等保障措施，为经营者实施垄断协议提供便利性条件；</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left"/>
        <w:rPr>
          <w:rFonts w:hint="eastAsia" w:ascii="仿宋_GB2312" w:hAnsi="宋体" w:eastAsia="仿宋_GB2312" w:cs="仿宋_GB2312"/>
          <w:i w:val="0"/>
          <w:caps w:val="0"/>
          <w:color w:val="auto"/>
          <w:spacing w:val="0"/>
          <w:sz w:val="32"/>
          <w:szCs w:val="32"/>
          <w:shd w:val="clear" w:color="auto" w:fill="FFFFFF"/>
        </w:rPr>
      </w:pPr>
      <w:r>
        <w:rPr>
          <w:rFonts w:hint="eastAsia" w:ascii="仿宋_GB2312" w:hAnsi="宋体" w:eastAsia="仿宋_GB2312" w:cs="仿宋_GB2312"/>
          <w:i w:val="0"/>
          <w:caps w:val="0"/>
          <w:color w:val="auto"/>
          <w:spacing w:val="0"/>
          <w:sz w:val="32"/>
          <w:szCs w:val="32"/>
          <w:shd w:val="clear" w:color="auto" w:fill="FFFFFF"/>
        </w:rPr>
        <w:t>（五）其他组织经营者实施垄断协议的行为。</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left"/>
        <w:rPr>
          <w:rFonts w:hint="eastAsia" w:ascii="黑体" w:hAnsi="宋体" w:eastAsia="黑体" w:cs="黑体"/>
          <w:i w:val="0"/>
          <w:caps w:val="0"/>
          <w:color w:val="auto"/>
          <w:spacing w:val="0"/>
          <w:sz w:val="32"/>
          <w:szCs w:val="32"/>
          <w:shd w:val="clear" w:color="auto" w:fill="FFFFFF"/>
        </w:rPr>
      </w:pPr>
      <w:r>
        <w:rPr>
          <w:rFonts w:hint="eastAsia" w:ascii="黑体" w:hAnsi="宋体" w:eastAsia="黑体" w:cs="黑体"/>
          <w:i w:val="0"/>
          <w:caps w:val="0"/>
          <w:color w:val="auto"/>
          <w:spacing w:val="0"/>
          <w:sz w:val="32"/>
          <w:szCs w:val="32"/>
          <w:shd w:val="clear" w:color="auto" w:fill="FFFFFF"/>
        </w:rPr>
        <w:t>第十条 高风险行为</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both"/>
        <w:rPr>
          <w:rFonts w:hint="eastAsia" w:ascii="仿宋_GB2312" w:hAnsi="宋体" w:eastAsia="仿宋_GB2312" w:cs="仿宋_GB2312"/>
          <w:i w:val="0"/>
          <w:caps w:val="0"/>
          <w:color w:val="auto"/>
          <w:spacing w:val="0"/>
          <w:sz w:val="32"/>
          <w:szCs w:val="32"/>
          <w:shd w:val="clear" w:color="auto" w:fill="FFFFFF"/>
        </w:rPr>
      </w:pPr>
      <w:r>
        <w:rPr>
          <w:rFonts w:hint="eastAsia" w:ascii="仿宋_GB2312" w:hAnsi="宋体" w:eastAsia="仿宋_GB2312" w:cs="仿宋_GB2312"/>
          <w:i w:val="0"/>
          <w:caps w:val="0"/>
          <w:color w:val="auto"/>
          <w:spacing w:val="0"/>
          <w:sz w:val="32"/>
          <w:szCs w:val="32"/>
          <w:shd w:val="clear" w:color="auto" w:fill="FFFFFF"/>
        </w:rPr>
        <w:t>行业协会应当避免从事下列可能为本行业经营者达成、实施垄断协议提供便利性条件的行为：</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both"/>
        <w:rPr>
          <w:rFonts w:hint="eastAsia" w:ascii="宋体" w:hAnsi="宋体" w:eastAsia="宋体" w:cs="宋体"/>
          <w:i w:val="0"/>
          <w:caps w:val="0"/>
          <w:color w:val="auto"/>
          <w:spacing w:val="0"/>
          <w:sz w:val="24"/>
          <w:szCs w:val="24"/>
        </w:rPr>
      </w:pPr>
      <w:r>
        <w:rPr>
          <w:rFonts w:hint="eastAsia" w:ascii="仿宋_GB2312" w:hAnsi="宋体" w:eastAsia="仿宋_GB2312" w:cs="仿宋_GB2312"/>
          <w:i w:val="0"/>
          <w:caps w:val="0"/>
          <w:color w:val="auto"/>
          <w:spacing w:val="0"/>
          <w:sz w:val="32"/>
          <w:szCs w:val="32"/>
          <w:shd w:val="clear" w:color="auto" w:fill="FFFFFF"/>
        </w:rPr>
        <w:t>（一）推动本行业的经营者交换、讨论竞争性敏感信息或者通报竞争性敏感信息；</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both"/>
        <w:rPr>
          <w:rFonts w:hint="eastAsia" w:ascii="宋体" w:hAnsi="宋体" w:eastAsia="宋体" w:cs="宋体"/>
          <w:i w:val="0"/>
          <w:caps w:val="0"/>
          <w:color w:val="auto"/>
          <w:spacing w:val="0"/>
          <w:sz w:val="24"/>
          <w:szCs w:val="24"/>
        </w:rPr>
      </w:pPr>
      <w:r>
        <w:rPr>
          <w:rFonts w:hint="eastAsia" w:ascii="仿宋_GB2312" w:hAnsi="宋体" w:eastAsia="仿宋_GB2312" w:cs="仿宋_GB2312"/>
          <w:i w:val="0"/>
          <w:caps w:val="0"/>
          <w:color w:val="auto"/>
          <w:spacing w:val="0"/>
          <w:sz w:val="32"/>
          <w:szCs w:val="32"/>
          <w:shd w:val="clear" w:color="auto" w:fill="FFFFFF"/>
        </w:rPr>
        <w:t>（二）发布行业内指导价、基准价、参考价、推荐价、预测价等，或者制定供本行业经营者参考的价格计算公式，引导本行业的经营者协调商品价格；</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both"/>
        <w:rPr>
          <w:rFonts w:hint="eastAsia" w:ascii="宋体" w:hAnsi="宋体" w:eastAsia="宋体" w:cs="宋体"/>
          <w:i w:val="0"/>
          <w:caps w:val="0"/>
          <w:color w:val="auto"/>
          <w:spacing w:val="0"/>
          <w:sz w:val="24"/>
          <w:szCs w:val="24"/>
        </w:rPr>
      </w:pPr>
      <w:r>
        <w:rPr>
          <w:rFonts w:hint="eastAsia" w:ascii="仿宋_GB2312" w:hAnsi="宋体" w:eastAsia="仿宋_GB2312" w:cs="仿宋_GB2312"/>
          <w:i w:val="0"/>
          <w:caps w:val="0"/>
          <w:color w:val="auto"/>
          <w:spacing w:val="0"/>
          <w:sz w:val="32"/>
          <w:szCs w:val="32"/>
          <w:shd w:val="clear" w:color="auto" w:fill="FFFFFF"/>
        </w:rPr>
        <w:t>（三）发布不实或者夸大的成本趋势、供求状况等市场行情信息，引导本行业的经营者协调商品价格。</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both"/>
        <w:rPr>
          <w:rFonts w:hint="eastAsia" w:ascii="仿宋_GB2312" w:hAnsi="宋体" w:eastAsia="仿宋_GB2312" w:cs="仿宋_GB2312"/>
          <w:i w:val="0"/>
          <w:caps w:val="0"/>
          <w:color w:val="auto"/>
          <w:spacing w:val="0"/>
          <w:sz w:val="32"/>
          <w:szCs w:val="32"/>
          <w:shd w:val="clear" w:color="auto" w:fill="FFFFFF"/>
        </w:rPr>
      </w:pPr>
      <w:r>
        <w:rPr>
          <w:rFonts w:hint="eastAsia" w:ascii="仿宋_GB2312" w:hAnsi="宋体" w:eastAsia="仿宋_GB2312" w:cs="仿宋_GB2312"/>
          <w:i w:val="0"/>
          <w:caps w:val="0"/>
          <w:color w:val="auto"/>
          <w:spacing w:val="0"/>
          <w:sz w:val="32"/>
          <w:szCs w:val="32"/>
          <w:shd w:val="clear" w:color="auto" w:fill="FFFFFF"/>
        </w:rPr>
        <w:t>前款所称竞争性敏感信息，是指商品的成本、价格、折扣、数量、质量、营业额、利润或者利润率以及经营者的研发、投资、生产、营销计划、客户名单、未来经营策略等与市场竞争密切相关的信息，但已公开披露或者可以通过公开渠道获取的信息除外。</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left"/>
        <w:rPr>
          <w:rFonts w:hint="eastAsia" w:ascii="黑体" w:hAnsi="宋体" w:eastAsia="黑体" w:cs="黑体"/>
          <w:i w:val="0"/>
          <w:caps w:val="0"/>
          <w:color w:val="auto"/>
          <w:spacing w:val="0"/>
          <w:sz w:val="32"/>
          <w:szCs w:val="32"/>
          <w:shd w:val="clear" w:color="auto" w:fill="FFFFFF"/>
        </w:rPr>
      </w:pPr>
      <w:r>
        <w:rPr>
          <w:rFonts w:hint="eastAsia" w:ascii="黑体" w:hAnsi="宋体" w:eastAsia="黑体" w:cs="黑体"/>
          <w:i w:val="0"/>
          <w:caps w:val="0"/>
          <w:color w:val="auto"/>
          <w:spacing w:val="0"/>
          <w:sz w:val="32"/>
          <w:szCs w:val="32"/>
          <w:shd w:val="clear" w:color="auto" w:fill="FFFFFF"/>
        </w:rPr>
        <w:t>第十一条 垄断协议豁免</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both"/>
        <w:rPr>
          <w:rFonts w:hint="eastAsia" w:ascii="仿宋_GB2312" w:hAnsi="宋体" w:eastAsia="仿宋_GB2312" w:cs="仿宋_GB2312"/>
          <w:i w:val="0"/>
          <w:caps w:val="0"/>
          <w:color w:val="auto"/>
          <w:spacing w:val="0"/>
          <w:sz w:val="32"/>
          <w:szCs w:val="32"/>
          <w:shd w:val="clear" w:color="auto" w:fill="FFFFFF"/>
        </w:rPr>
      </w:pPr>
      <w:r>
        <w:rPr>
          <w:rFonts w:hint="eastAsia" w:ascii="仿宋_GB2312" w:hAnsi="宋体" w:eastAsia="仿宋_GB2312" w:cs="仿宋_GB2312"/>
          <w:i w:val="0"/>
          <w:caps w:val="0"/>
          <w:color w:val="auto"/>
          <w:spacing w:val="0"/>
          <w:sz w:val="32"/>
          <w:szCs w:val="32"/>
          <w:shd w:val="clear" w:color="auto" w:fill="FFFFFF"/>
        </w:rPr>
        <w:t>行业协会组织本行业的经营者达成的垄断协议，符合《反垄断法》第二十条规定的情形和条件的，不予禁止。</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both"/>
        <w:rPr>
          <w:rFonts w:hint="eastAsia" w:ascii="宋体" w:hAnsi="宋体" w:eastAsia="宋体" w:cs="宋体"/>
          <w:i w:val="0"/>
          <w:caps w:val="0"/>
          <w:color w:val="auto"/>
          <w:spacing w:val="0"/>
          <w:sz w:val="24"/>
          <w:szCs w:val="24"/>
        </w:rPr>
      </w:pPr>
      <w:r>
        <w:rPr>
          <w:rFonts w:hint="eastAsia" w:ascii="仿宋_GB2312" w:hAnsi="宋体" w:eastAsia="仿宋_GB2312" w:cs="仿宋_GB2312"/>
          <w:i w:val="0"/>
          <w:caps w:val="0"/>
          <w:color w:val="auto"/>
          <w:spacing w:val="0"/>
          <w:sz w:val="32"/>
          <w:szCs w:val="32"/>
          <w:shd w:val="clear" w:color="auto" w:fill="FFFFFF"/>
        </w:rPr>
        <w:t>行业协会可以就垄断协议是否符合《反垄断法》第二十条规定的情形和条件，为本行业的经营者提供指导，并支持本行业的经营者向反垄断执法机构提出豁免申请。</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left"/>
        <w:rPr>
          <w:rFonts w:hint="eastAsia" w:ascii="黑体" w:hAnsi="宋体" w:eastAsia="黑体" w:cs="黑体"/>
          <w:i w:val="0"/>
          <w:caps w:val="0"/>
          <w:color w:val="auto"/>
          <w:spacing w:val="0"/>
          <w:sz w:val="32"/>
          <w:szCs w:val="32"/>
          <w:shd w:val="clear" w:color="auto" w:fill="FFFFFF"/>
        </w:rPr>
      </w:pPr>
      <w:r>
        <w:rPr>
          <w:rFonts w:hint="eastAsia" w:ascii="黑体" w:hAnsi="宋体" w:eastAsia="黑体" w:cs="黑体"/>
          <w:i w:val="0"/>
          <w:caps w:val="0"/>
          <w:color w:val="auto"/>
          <w:spacing w:val="0"/>
          <w:sz w:val="32"/>
          <w:szCs w:val="32"/>
          <w:shd w:val="clear" w:color="auto" w:fill="FFFFFF"/>
        </w:rPr>
        <w:t>第十二条 行业协会的经营者身份</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both"/>
        <w:rPr>
          <w:rFonts w:hint="eastAsia" w:ascii="仿宋_GB2312" w:hAnsi="宋体" w:eastAsia="仿宋_GB2312" w:cs="仿宋_GB2312"/>
          <w:i w:val="0"/>
          <w:caps w:val="0"/>
          <w:color w:val="auto"/>
          <w:spacing w:val="0"/>
          <w:sz w:val="32"/>
          <w:szCs w:val="32"/>
          <w:shd w:val="clear" w:color="auto" w:fill="FFFFFF"/>
        </w:rPr>
      </w:pPr>
      <w:r>
        <w:rPr>
          <w:rFonts w:hint="eastAsia" w:ascii="仿宋_GB2312" w:hAnsi="宋体" w:eastAsia="仿宋_GB2312" w:cs="仿宋_GB2312"/>
          <w:i w:val="0"/>
          <w:caps w:val="0"/>
          <w:color w:val="auto"/>
          <w:spacing w:val="0"/>
          <w:sz w:val="32"/>
          <w:szCs w:val="32"/>
          <w:shd w:val="clear" w:color="auto" w:fill="FFFFFF"/>
        </w:rPr>
        <w:t>行业协会从事商品生产、经营或者提供服务，属于《反垄断法》第十五条规定的经营者时，不得违反《反垄断法》规定，从事垄断协议、滥用市场支配地位行为以及违法实施经营者集中。</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left"/>
        <w:rPr>
          <w:rFonts w:hint="eastAsia" w:ascii="黑体" w:hAnsi="宋体" w:eastAsia="黑体" w:cs="黑体"/>
          <w:i w:val="0"/>
          <w:caps w:val="0"/>
          <w:color w:val="auto"/>
          <w:spacing w:val="0"/>
          <w:sz w:val="32"/>
          <w:szCs w:val="32"/>
          <w:shd w:val="clear" w:color="auto" w:fill="FFFFFF"/>
        </w:rPr>
      </w:pPr>
      <w:r>
        <w:rPr>
          <w:rFonts w:hint="eastAsia" w:ascii="黑体" w:hAnsi="宋体" w:eastAsia="黑体" w:cs="黑体"/>
          <w:i w:val="0"/>
          <w:caps w:val="0"/>
          <w:color w:val="auto"/>
          <w:spacing w:val="0"/>
          <w:sz w:val="32"/>
          <w:szCs w:val="32"/>
          <w:shd w:val="clear" w:color="auto" w:fill="FFFFFF"/>
        </w:rPr>
        <w:t>第十三条 滥用行政权力排除、限制竞争</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both"/>
        <w:rPr>
          <w:rFonts w:hint="eastAsia" w:ascii="仿宋_GB2312" w:hAnsi="宋体" w:eastAsia="仿宋_GB2312" w:cs="仿宋_GB2312"/>
          <w:i w:val="0"/>
          <w:caps w:val="0"/>
          <w:color w:val="auto"/>
          <w:spacing w:val="0"/>
          <w:sz w:val="32"/>
          <w:szCs w:val="32"/>
          <w:shd w:val="clear" w:color="auto" w:fill="FFFFFF"/>
        </w:rPr>
      </w:pPr>
      <w:r>
        <w:rPr>
          <w:rFonts w:hint="eastAsia" w:ascii="仿宋_GB2312" w:hAnsi="宋体" w:eastAsia="仿宋_GB2312" w:cs="仿宋_GB2312"/>
          <w:i w:val="0"/>
          <w:caps w:val="0"/>
          <w:color w:val="auto"/>
          <w:spacing w:val="0"/>
          <w:sz w:val="32"/>
          <w:szCs w:val="32"/>
          <w:shd w:val="clear" w:color="auto" w:fill="FFFFFF"/>
        </w:rPr>
        <w:t>经法律、法规授权具有管理公共事务职能的行业协会不得违反《反垄断法》第五章的规定，滥用行政权力实施限定交易、通过签订合作协议或备忘录等方式妨碍经营者进入相关市场或对经营者实行不平等待遇、妨碍商品自由流通、排除或限制经营者参加招投标等经营活动、限制或强制经营者设立分支机构、强制经营者从事垄断行为、制定含有排除限制竞争内容的规定等排除、限制竞争行为。</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left"/>
        <w:rPr>
          <w:rFonts w:hint="eastAsia" w:ascii="黑体" w:hAnsi="宋体" w:eastAsia="黑体" w:cs="黑体"/>
          <w:i w:val="0"/>
          <w:caps w:val="0"/>
          <w:color w:val="auto"/>
          <w:spacing w:val="0"/>
          <w:sz w:val="32"/>
          <w:szCs w:val="32"/>
          <w:shd w:val="clear" w:color="auto" w:fill="FFFFFF"/>
        </w:rPr>
      </w:pPr>
      <w:r>
        <w:rPr>
          <w:rFonts w:hint="eastAsia" w:ascii="黑体" w:hAnsi="宋体" w:eastAsia="黑体" w:cs="黑体"/>
          <w:i w:val="0"/>
          <w:caps w:val="0"/>
          <w:color w:val="auto"/>
          <w:spacing w:val="0"/>
          <w:sz w:val="32"/>
          <w:szCs w:val="32"/>
          <w:shd w:val="clear" w:color="auto" w:fill="FFFFFF"/>
        </w:rPr>
        <w:t>第十四条 协助行政机关滥用行政权力排除、限制竞争</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both"/>
        <w:rPr>
          <w:rFonts w:hint="eastAsia" w:ascii="仿宋_GB2312" w:hAnsi="宋体" w:eastAsia="仿宋_GB2312" w:cs="仿宋_GB2312"/>
          <w:i w:val="0"/>
          <w:caps w:val="0"/>
          <w:color w:val="auto"/>
          <w:spacing w:val="0"/>
          <w:sz w:val="32"/>
          <w:szCs w:val="32"/>
          <w:shd w:val="clear" w:color="auto" w:fill="FFFFFF"/>
        </w:rPr>
      </w:pPr>
      <w:r>
        <w:rPr>
          <w:rFonts w:hint="eastAsia" w:ascii="仿宋_GB2312" w:hAnsi="宋体" w:eastAsia="仿宋_GB2312" w:cs="仿宋_GB2312"/>
          <w:i w:val="0"/>
          <w:caps w:val="0"/>
          <w:color w:val="auto"/>
          <w:spacing w:val="0"/>
          <w:sz w:val="32"/>
          <w:szCs w:val="32"/>
          <w:shd w:val="clear" w:color="auto" w:fill="FFFFFF"/>
        </w:rPr>
        <w:t>行业协会不得基于行政机关的要求、委托，或者通过与行政机关联合制定发布规定、办法、决定、公告、通知、意见、函件、会议纪要，签订合作协议、备忘录等方式，协助行政机关实施滥用行政权力排除、限制竞争行为。</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left"/>
        <w:rPr>
          <w:rFonts w:hint="eastAsia" w:ascii="黑体" w:hAnsi="宋体" w:eastAsia="黑体" w:cs="黑体"/>
          <w:i w:val="0"/>
          <w:caps w:val="0"/>
          <w:color w:val="auto"/>
          <w:spacing w:val="0"/>
          <w:sz w:val="32"/>
          <w:szCs w:val="32"/>
          <w:shd w:val="clear" w:color="auto" w:fill="FFFFFF"/>
        </w:rPr>
      </w:pPr>
      <w:r>
        <w:rPr>
          <w:rFonts w:hint="eastAsia" w:ascii="黑体" w:hAnsi="宋体" w:eastAsia="黑体" w:cs="黑体"/>
          <w:i w:val="0"/>
          <w:caps w:val="0"/>
          <w:color w:val="auto"/>
          <w:spacing w:val="0"/>
          <w:sz w:val="32"/>
          <w:szCs w:val="32"/>
          <w:shd w:val="clear" w:color="auto" w:fill="FFFFFF"/>
        </w:rPr>
        <w:t>第十五条 公平竞争审查</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both"/>
        <w:rPr>
          <w:rFonts w:hint="eastAsia" w:ascii="仿宋_GB2312" w:hAnsi="宋体" w:eastAsia="仿宋_GB2312" w:cs="仿宋_GB2312"/>
          <w:i w:val="0"/>
          <w:caps w:val="0"/>
          <w:color w:val="auto"/>
          <w:spacing w:val="-6"/>
          <w:sz w:val="32"/>
          <w:szCs w:val="32"/>
          <w:shd w:val="clear" w:color="auto" w:fill="FFFFFF"/>
        </w:rPr>
      </w:pPr>
      <w:r>
        <w:rPr>
          <w:rFonts w:hint="eastAsia" w:ascii="仿宋_GB2312" w:hAnsi="宋体" w:eastAsia="仿宋_GB2312" w:cs="仿宋_GB2312"/>
          <w:i w:val="0"/>
          <w:caps w:val="0"/>
          <w:color w:val="auto"/>
          <w:spacing w:val="0"/>
          <w:sz w:val="32"/>
          <w:szCs w:val="32"/>
          <w:shd w:val="clear" w:color="auto" w:fill="FFFFFF"/>
        </w:rPr>
        <w:t>经法</w:t>
      </w:r>
      <w:r>
        <w:rPr>
          <w:rFonts w:hint="eastAsia" w:ascii="仿宋_GB2312" w:hAnsi="宋体" w:eastAsia="仿宋_GB2312" w:cs="仿宋_GB2312"/>
          <w:i w:val="0"/>
          <w:caps w:val="0"/>
          <w:color w:val="auto"/>
          <w:spacing w:val="-6"/>
          <w:sz w:val="32"/>
          <w:szCs w:val="32"/>
          <w:shd w:val="clear" w:color="auto" w:fill="FFFFFF"/>
        </w:rPr>
        <w:t>律、法规授权具有管理公共事务职能的行业协会制定涉及经营主体经济活动的规范性文件、其他政策性文件以及“一事一议”形式的具体政策措施时，应当按照《反垄断法》及相关规定的要求进行公平竞争审查，评估对市场竞争的影响，防止排除、限制竞争。</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left"/>
        <w:rPr>
          <w:rFonts w:hint="eastAsia" w:ascii="黑体" w:hAnsi="宋体" w:eastAsia="黑体" w:cs="黑体"/>
          <w:i w:val="0"/>
          <w:caps w:val="0"/>
          <w:color w:val="auto"/>
          <w:spacing w:val="0"/>
          <w:sz w:val="32"/>
          <w:szCs w:val="32"/>
          <w:shd w:val="clear" w:color="auto" w:fill="FFFFFF"/>
        </w:rPr>
      </w:pPr>
      <w:r>
        <w:rPr>
          <w:rFonts w:hint="eastAsia" w:ascii="黑体" w:hAnsi="宋体" w:eastAsia="黑体" w:cs="黑体"/>
          <w:i w:val="0"/>
          <w:caps w:val="0"/>
          <w:color w:val="auto"/>
          <w:spacing w:val="0"/>
          <w:sz w:val="32"/>
          <w:szCs w:val="32"/>
          <w:shd w:val="clear" w:color="auto" w:fill="FFFFFF"/>
        </w:rPr>
        <w:t>第十六条 自律合规倡导</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both"/>
        <w:rPr>
          <w:rFonts w:hint="eastAsia" w:ascii="仿宋_GB2312" w:hAnsi="宋体" w:eastAsia="仿宋_GB2312" w:cs="仿宋_GB2312"/>
          <w:i w:val="0"/>
          <w:caps w:val="0"/>
          <w:color w:val="auto"/>
          <w:spacing w:val="0"/>
          <w:sz w:val="32"/>
          <w:szCs w:val="32"/>
          <w:shd w:val="clear" w:color="auto" w:fill="FFFFFF"/>
        </w:rPr>
      </w:pPr>
      <w:r>
        <w:rPr>
          <w:rFonts w:hint="eastAsia" w:ascii="仿宋_GB2312" w:hAnsi="宋体" w:eastAsia="仿宋_GB2312" w:cs="仿宋_GB2312"/>
          <w:i w:val="0"/>
          <w:caps w:val="0"/>
          <w:color w:val="auto"/>
          <w:spacing w:val="0"/>
          <w:sz w:val="32"/>
          <w:szCs w:val="32"/>
          <w:shd w:val="clear" w:color="auto" w:fill="FFFFFF"/>
        </w:rPr>
        <w:t>行业协会应当借助连接政府与经营主体的独特优势，发挥提供服务、反映诉求、规范行为等职能，促进行业规范健康持续发展。</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both"/>
        <w:rPr>
          <w:rFonts w:hint="eastAsia" w:ascii="仿宋_GB2312" w:hAnsi="宋体" w:eastAsia="仿宋_GB2312" w:cs="仿宋_GB2312"/>
          <w:i w:val="0"/>
          <w:caps w:val="0"/>
          <w:color w:val="auto"/>
          <w:spacing w:val="0"/>
          <w:sz w:val="32"/>
          <w:szCs w:val="32"/>
          <w:shd w:val="clear" w:color="auto" w:fill="FFFFFF"/>
        </w:rPr>
      </w:pPr>
      <w:r>
        <w:rPr>
          <w:rFonts w:hint="eastAsia" w:ascii="仿宋_GB2312" w:hAnsi="宋体" w:eastAsia="仿宋_GB2312" w:cs="仿宋_GB2312"/>
          <w:i w:val="0"/>
          <w:caps w:val="0"/>
          <w:color w:val="auto"/>
          <w:spacing w:val="0"/>
          <w:sz w:val="32"/>
          <w:szCs w:val="32"/>
          <w:shd w:val="clear" w:color="auto" w:fill="FFFFFF"/>
        </w:rPr>
        <w:t>鼓励和支持行业协会充分发挥自律职能，加强自身反垄断合规建</w:t>
      </w:r>
      <w:r>
        <w:rPr>
          <w:rFonts w:hint="eastAsia" w:ascii="仿宋_GB2312" w:hAnsi="宋体" w:eastAsia="仿宋_GB2312" w:cs="仿宋_GB2312"/>
          <w:i w:val="0"/>
          <w:caps w:val="0"/>
          <w:color w:val="auto"/>
          <w:spacing w:val="-6"/>
          <w:sz w:val="32"/>
          <w:szCs w:val="32"/>
          <w:shd w:val="clear" w:color="auto" w:fill="FFFFFF"/>
        </w:rPr>
        <w:t>设，采取行业规则、公约以及市场自治规则等方式，指导、帮助会员建立健全反垄断合规管理制度，尽早识别、防范反垄断合规风险</w:t>
      </w:r>
      <w:r>
        <w:rPr>
          <w:rFonts w:hint="eastAsia" w:ascii="仿宋_GB2312" w:hAnsi="宋体" w:eastAsia="仿宋_GB2312" w:cs="仿宋_GB2312"/>
          <w:i w:val="0"/>
          <w:caps w:val="0"/>
          <w:color w:val="auto"/>
          <w:spacing w:val="0"/>
          <w:sz w:val="32"/>
          <w:szCs w:val="32"/>
          <w:shd w:val="clear" w:color="auto" w:fill="FFFFFF"/>
        </w:rPr>
        <w:t>。</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left"/>
        <w:rPr>
          <w:rFonts w:hint="eastAsia" w:ascii="黑体" w:hAnsi="宋体" w:eastAsia="黑体" w:cs="黑体"/>
          <w:i w:val="0"/>
          <w:caps w:val="0"/>
          <w:color w:val="auto"/>
          <w:spacing w:val="0"/>
          <w:sz w:val="32"/>
          <w:szCs w:val="32"/>
          <w:shd w:val="clear" w:color="auto" w:fill="FFFFFF"/>
        </w:rPr>
      </w:pPr>
      <w:r>
        <w:rPr>
          <w:rFonts w:hint="eastAsia" w:ascii="黑体" w:hAnsi="宋体" w:eastAsia="黑体" w:cs="黑体"/>
          <w:i w:val="0"/>
          <w:caps w:val="0"/>
          <w:color w:val="auto"/>
          <w:spacing w:val="0"/>
          <w:sz w:val="32"/>
          <w:szCs w:val="32"/>
          <w:shd w:val="clear" w:color="auto" w:fill="FFFFFF"/>
        </w:rPr>
        <w:t>第十七条 内部合规管理</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both"/>
        <w:rPr>
          <w:rFonts w:hint="eastAsia" w:ascii="仿宋_GB2312" w:hAnsi="宋体" w:eastAsia="仿宋_GB2312" w:cs="仿宋_GB2312"/>
          <w:i w:val="0"/>
          <w:caps w:val="0"/>
          <w:color w:val="auto"/>
          <w:spacing w:val="0"/>
          <w:sz w:val="32"/>
          <w:szCs w:val="32"/>
          <w:shd w:val="clear" w:color="auto" w:fill="FFFFFF"/>
        </w:rPr>
      </w:pPr>
      <w:r>
        <w:rPr>
          <w:rFonts w:hint="eastAsia" w:ascii="仿宋_GB2312" w:hAnsi="宋体" w:eastAsia="仿宋_GB2312" w:cs="仿宋_GB2312"/>
          <w:i w:val="0"/>
          <w:caps w:val="0"/>
          <w:color w:val="auto"/>
          <w:spacing w:val="0"/>
          <w:sz w:val="32"/>
          <w:szCs w:val="32"/>
          <w:shd w:val="clear" w:color="auto" w:fill="FFFFFF"/>
        </w:rPr>
        <w:t>行业协会应当加强内部合规管理，避免从事或者被会员控制利用从事违反《反垄断法》的行为，破坏市场竞争秩序。鼓励行业协会建立有效的反垄断合规管理制度，或者在现有合规管理制度中加强反垄断合规管理，采取包括但不限于以下措施：</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both"/>
        <w:rPr>
          <w:rFonts w:hint="eastAsia" w:ascii="宋体" w:hAnsi="宋体" w:eastAsia="宋体" w:cs="宋体"/>
          <w:i w:val="0"/>
          <w:caps w:val="0"/>
          <w:color w:val="auto"/>
          <w:spacing w:val="0"/>
          <w:sz w:val="24"/>
          <w:szCs w:val="24"/>
        </w:rPr>
      </w:pPr>
      <w:r>
        <w:rPr>
          <w:rFonts w:hint="eastAsia" w:ascii="仿宋_GB2312" w:hAnsi="宋体" w:eastAsia="仿宋_GB2312" w:cs="仿宋_GB2312"/>
          <w:i w:val="0"/>
          <w:caps w:val="0"/>
          <w:color w:val="auto"/>
          <w:spacing w:val="0"/>
          <w:sz w:val="32"/>
          <w:szCs w:val="32"/>
          <w:shd w:val="clear" w:color="auto" w:fill="FFFFFF"/>
        </w:rPr>
        <w:t>（一）制定反垄断合规行为准则；</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both"/>
        <w:rPr>
          <w:rFonts w:hint="eastAsia" w:ascii="宋体" w:hAnsi="宋体" w:eastAsia="宋体" w:cs="宋体"/>
          <w:i w:val="0"/>
          <w:caps w:val="0"/>
          <w:color w:val="auto"/>
          <w:spacing w:val="0"/>
          <w:sz w:val="24"/>
          <w:szCs w:val="24"/>
        </w:rPr>
      </w:pPr>
      <w:r>
        <w:rPr>
          <w:rFonts w:hint="eastAsia" w:ascii="仿宋_GB2312" w:hAnsi="宋体" w:eastAsia="仿宋_GB2312" w:cs="仿宋_GB2312"/>
          <w:i w:val="0"/>
          <w:caps w:val="0"/>
          <w:color w:val="auto"/>
          <w:spacing w:val="0"/>
          <w:sz w:val="32"/>
          <w:szCs w:val="32"/>
          <w:shd w:val="clear" w:color="auto" w:fill="FFFFFF"/>
        </w:rPr>
        <w:t>（二）建立反垄断合规承诺机制；</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both"/>
        <w:rPr>
          <w:rFonts w:hint="eastAsia" w:ascii="宋体" w:hAnsi="宋体" w:eastAsia="宋体" w:cs="宋体"/>
          <w:i w:val="0"/>
          <w:caps w:val="0"/>
          <w:color w:val="auto"/>
          <w:spacing w:val="0"/>
          <w:sz w:val="24"/>
          <w:szCs w:val="24"/>
        </w:rPr>
      </w:pPr>
      <w:r>
        <w:rPr>
          <w:rFonts w:hint="eastAsia" w:ascii="仿宋_GB2312" w:hAnsi="宋体" w:eastAsia="仿宋_GB2312" w:cs="仿宋_GB2312"/>
          <w:i w:val="0"/>
          <w:caps w:val="0"/>
          <w:color w:val="auto"/>
          <w:spacing w:val="0"/>
          <w:sz w:val="32"/>
          <w:szCs w:val="32"/>
          <w:shd w:val="clear" w:color="auto" w:fill="FFFFFF"/>
        </w:rPr>
        <w:t>（三）设置反垄断合规部门或者人员；</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both"/>
        <w:rPr>
          <w:rFonts w:hint="eastAsia" w:ascii="宋体" w:hAnsi="宋体" w:eastAsia="宋体" w:cs="宋体"/>
          <w:i w:val="0"/>
          <w:caps w:val="0"/>
          <w:color w:val="auto"/>
          <w:spacing w:val="0"/>
          <w:sz w:val="24"/>
          <w:szCs w:val="24"/>
        </w:rPr>
      </w:pPr>
      <w:r>
        <w:rPr>
          <w:rFonts w:hint="eastAsia" w:ascii="仿宋_GB2312" w:hAnsi="宋体" w:eastAsia="仿宋_GB2312" w:cs="仿宋_GB2312"/>
          <w:i w:val="0"/>
          <w:caps w:val="0"/>
          <w:color w:val="auto"/>
          <w:spacing w:val="0"/>
          <w:sz w:val="32"/>
          <w:szCs w:val="32"/>
          <w:shd w:val="clear" w:color="auto" w:fill="FFFFFF"/>
        </w:rPr>
        <w:t>（四）建立反垄断合规奖惩制度；</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left"/>
        <w:rPr>
          <w:rFonts w:hint="eastAsia" w:ascii="仿宋_GB2312" w:hAnsi="宋体" w:eastAsia="仿宋_GB2312" w:cs="仿宋_GB2312"/>
          <w:i w:val="0"/>
          <w:caps w:val="0"/>
          <w:color w:val="auto"/>
          <w:spacing w:val="0"/>
          <w:sz w:val="32"/>
          <w:szCs w:val="32"/>
          <w:shd w:val="clear" w:color="auto" w:fill="FFFFFF"/>
        </w:rPr>
      </w:pPr>
      <w:r>
        <w:rPr>
          <w:rFonts w:hint="eastAsia" w:ascii="仿宋_GB2312" w:hAnsi="宋体" w:eastAsia="仿宋_GB2312" w:cs="仿宋_GB2312"/>
          <w:i w:val="0"/>
          <w:caps w:val="0"/>
          <w:color w:val="auto"/>
          <w:spacing w:val="0"/>
          <w:sz w:val="32"/>
          <w:szCs w:val="32"/>
          <w:shd w:val="clear" w:color="auto" w:fill="FFFFFF"/>
        </w:rPr>
        <w:t>（五）加强反垄断合规培训。</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left"/>
        <w:rPr>
          <w:rFonts w:hint="eastAsia" w:ascii="宋体" w:hAnsi="宋体" w:eastAsia="宋体" w:cs="宋体"/>
          <w:i w:val="0"/>
          <w:caps w:val="0"/>
          <w:color w:val="auto"/>
          <w:spacing w:val="0"/>
          <w:sz w:val="24"/>
          <w:szCs w:val="24"/>
        </w:rPr>
      </w:pPr>
      <w:r>
        <w:rPr>
          <w:rFonts w:hint="eastAsia" w:ascii="黑体" w:hAnsi="宋体" w:eastAsia="黑体" w:cs="黑体"/>
          <w:i w:val="0"/>
          <w:caps w:val="0"/>
          <w:color w:val="auto"/>
          <w:spacing w:val="0"/>
          <w:sz w:val="32"/>
          <w:szCs w:val="32"/>
          <w:shd w:val="clear" w:color="auto" w:fill="FFFFFF"/>
        </w:rPr>
        <w:t>第十八条 合规风险识别与控制</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both"/>
        <w:rPr>
          <w:rFonts w:hint="eastAsia" w:ascii="仿宋_GB2312" w:hAnsi="宋体" w:eastAsia="仿宋_GB2312" w:cs="仿宋_GB2312"/>
          <w:i w:val="0"/>
          <w:caps w:val="0"/>
          <w:color w:val="auto"/>
          <w:spacing w:val="0"/>
          <w:sz w:val="32"/>
          <w:szCs w:val="32"/>
          <w:shd w:val="clear" w:color="auto" w:fill="FFFFFF"/>
        </w:rPr>
      </w:pPr>
      <w:r>
        <w:rPr>
          <w:rFonts w:hint="eastAsia" w:ascii="仿宋_GB2312" w:hAnsi="宋体" w:eastAsia="仿宋_GB2312" w:cs="仿宋_GB2312"/>
          <w:i w:val="0"/>
          <w:caps w:val="0"/>
          <w:color w:val="auto"/>
          <w:spacing w:val="0"/>
          <w:sz w:val="32"/>
          <w:szCs w:val="32"/>
          <w:shd w:val="clear" w:color="auto" w:fill="FFFFFF"/>
        </w:rPr>
        <w:t>行业协会可以根据法律规定、行业特征、市场情况等识别现实和潜在的反垄断合规风险，并采取相应的预防措施。</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both"/>
        <w:rPr>
          <w:rFonts w:hint="eastAsia" w:ascii="仿宋_GB2312" w:hAnsi="宋体" w:eastAsia="仿宋_GB2312" w:cs="仿宋_GB2312"/>
          <w:i w:val="0"/>
          <w:caps w:val="0"/>
          <w:color w:val="auto"/>
          <w:spacing w:val="0"/>
          <w:sz w:val="32"/>
          <w:szCs w:val="32"/>
          <w:shd w:val="clear" w:color="auto" w:fill="FFFFFF"/>
        </w:rPr>
      </w:pPr>
      <w:r>
        <w:rPr>
          <w:rFonts w:hint="eastAsia" w:ascii="仿宋_GB2312" w:hAnsi="宋体" w:eastAsia="仿宋_GB2312" w:cs="仿宋_GB2312"/>
          <w:i w:val="0"/>
          <w:caps w:val="0"/>
          <w:color w:val="auto"/>
          <w:spacing w:val="0"/>
          <w:sz w:val="32"/>
          <w:szCs w:val="32"/>
          <w:shd w:val="clear" w:color="auto" w:fill="FFFFFF"/>
        </w:rPr>
        <w:t>鼓</w:t>
      </w:r>
      <w:r>
        <w:rPr>
          <w:rFonts w:hint="eastAsia" w:ascii="仿宋_GB2312" w:hAnsi="宋体" w:eastAsia="仿宋_GB2312" w:cs="仿宋_GB2312"/>
          <w:i w:val="0"/>
          <w:caps w:val="0"/>
          <w:color w:val="auto"/>
          <w:spacing w:val="-6"/>
          <w:sz w:val="32"/>
          <w:szCs w:val="32"/>
          <w:shd w:val="clear" w:color="auto" w:fill="FFFFFF"/>
        </w:rPr>
        <w:t>励行业协会制修订行业协会章程、规则、决定、通知、意见、标准、自律公约等时，对是否涉嫌违反《反垄断法》及相关规定进行审查。涉嫌违反上述法律规定的，不予发布或者调整至符合要求后发布。</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both"/>
        <w:rPr>
          <w:rFonts w:hint="eastAsia" w:ascii="仿宋_GB2312" w:hAnsi="宋体" w:eastAsia="仿宋_GB2312" w:cs="仿宋_GB2312"/>
          <w:i w:val="0"/>
          <w:caps w:val="0"/>
          <w:color w:val="auto"/>
          <w:spacing w:val="0"/>
          <w:sz w:val="32"/>
          <w:szCs w:val="32"/>
          <w:shd w:val="clear" w:color="auto" w:fill="FFFFFF"/>
        </w:rPr>
      </w:pPr>
      <w:r>
        <w:rPr>
          <w:rFonts w:hint="eastAsia" w:ascii="仿宋_GB2312" w:hAnsi="宋体" w:eastAsia="仿宋_GB2312" w:cs="仿宋_GB2312"/>
          <w:i w:val="0"/>
          <w:caps w:val="0"/>
          <w:color w:val="auto"/>
          <w:spacing w:val="0"/>
          <w:sz w:val="32"/>
          <w:szCs w:val="32"/>
          <w:shd w:val="clear" w:color="auto" w:fill="FFFFFF"/>
        </w:rPr>
        <w:t>鼓励行业协会建立反垄断合规举报机制，为协会工作人员、会员等举报涉嫌违反《反垄断法》的行为提供便利，并承诺为举报人的信息保密、不因举报行为采取任何对其不利的措施。</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left"/>
        <w:rPr>
          <w:rFonts w:hint="eastAsia" w:ascii="黑体" w:hAnsi="宋体" w:eastAsia="黑体" w:cs="黑体"/>
          <w:i w:val="0"/>
          <w:caps w:val="0"/>
          <w:color w:val="auto"/>
          <w:spacing w:val="0"/>
          <w:sz w:val="32"/>
          <w:szCs w:val="32"/>
          <w:shd w:val="clear" w:color="auto" w:fill="FFFFFF"/>
        </w:rPr>
      </w:pPr>
      <w:r>
        <w:rPr>
          <w:rFonts w:hint="eastAsia" w:ascii="黑体" w:hAnsi="宋体" w:eastAsia="黑体" w:cs="黑体"/>
          <w:i w:val="0"/>
          <w:caps w:val="0"/>
          <w:color w:val="auto"/>
          <w:spacing w:val="0"/>
          <w:sz w:val="32"/>
          <w:szCs w:val="32"/>
          <w:shd w:val="clear" w:color="auto" w:fill="FFFFFF"/>
        </w:rPr>
        <w:t>第十九条 加强沟通</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both"/>
        <w:rPr>
          <w:rFonts w:hint="eastAsia" w:ascii="仿宋_GB2312" w:hAnsi="宋体" w:eastAsia="仿宋_GB2312" w:cs="仿宋_GB2312"/>
          <w:i w:val="0"/>
          <w:caps w:val="0"/>
          <w:color w:val="auto"/>
          <w:spacing w:val="0"/>
          <w:sz w:val="32"/>
          <w:szCs w:val="32"/>
          <w:shd w:val="clear" w:color="auto" w:fill="FFFFFF"/>
        </w:rPr>
      </w:pPr>
      <w:r>
        <w:rPr>
          <w:rFonts w:hint="eastAsia" w:ascii="仿宋_GB2312" w:hAnsi="宋体" w:eastAsia="仿宋_GB2312" w:cs="仿宋_GB2312"/>
          <w:i w:val="0"/>
          <w:caps w:val="0"/>
          <w:color w:val="auto"/>
          <w:spacing w:val="0"/>
          <w:sz w:val="32"/>
          <w:szCs w:val="32"/>
          <w:shd w:val="clear" w:color="auto" w:fill="FFFFFF"/>
        </w:rPr>
        <w:t>鼓励行业协会主动与反垄断执法机构沟通，提供行业市场竞争状况、经营者情况等材料，提出加强和改进反垄断执法的意见建议。</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both"/>
        <w:rPr>
          <w:rFonts w:hint="eastAsia" w:ascii="仿宋_GB2312" w:hAnsi="宋体" w:eastAsia="仿宋_GB2312" w:cs="仿宋_GB2312"/>
          <w:i w:val="0"/>
          <w:caps w:val="0"/>
          <w:color w:val="auto"/>
          <w:spacing w:val="0"/>
          <w:sz w:val="32"/>
          <w:szCs w:val="32"/>
          <w:shd w:val="clear" w:color="auto" w:fill="FFFFFF"/>
        </w:rPr>
      </w:pPr>
      <w:r>
        <w:rPr>
          <w:rFonts w:hint="eastAsia" w:ascii="仿宋_GB2312" w:hAnsi="宋体" w:eastAsia="仿宋_GB2312" w:cs="仿宋_GB2312"/>
          <w:i w:val="0"/>
          <w:caps w:val="0"/>
          <w:color w:val="auto"/>
          <w:spacing w:val="0"/>
          <w:sz w:val="32"/>
          <w:szCs w:val="32"/>
          <w:shd w:val="clear" w:color="auto" w:fill="FFFFFF"/>
        </w:rPr>
        <w:t>反垄断执法机构及其工作人员对执法过程中知悉的商业秘密、个人隐私和个人信息，依法负有保密义务。</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left"/>
        <w:rPr>
          <w:rFonts w:hint="eastAsia" w:ascii="黑体" w:hAnsi="宋体" w:eastAsia="黑体" w:cs="黑体"/>
          <w:i w:val="0"/>
          <w:caps w:val="0"/>
          <w:color w:val="auto"/>
          <w:spacing w:val="0"/>
          <w:sz w:val="32"/>
          <w:szCs w:val="32"/>
          <w:shd w:val="clear" w:color="auto" w:fill="FFFFFF"/>
        </w:rPr>
      </w:pPr>
      <w:r>
        <w:rPr>
          <w:rFonts w:hint="eastAsia" w:ascii="黑体" w:hAnsi="宋体" w:eastAsia="黑体" w:cs="黑体"/>
          <w:i w:val="0"/>
          <w:caps w:val="0"/>
          <w:color w:val="auto"/>
          <w:spacing w:val="0"/>
          <w:sz w:val="32"/>
          <w:szCs w:val="32"/>
          <w:shd w:val="clear" w:color="auto" w:fill="FFFFFF"/>
        </w:rPr>
        <w:t>第二十条 加强合规指导</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both"/>
        <w:rPr>
          <w:rFonts w:hint="eastAsia" w:ascii="仿宋_GB2312" w:hAnsi="宋体" w:eastAsia="仿宋_GB2312" w:cs="仿宋_GB2312"/>
          <w:i w:val="0"/>
          <w:caps w:val="0"/>
          <w:color w:val="auto"/>
          <w:spacing w:val="0"/>
          <w:sz w:val="32"/>
          <w:szCs w:val="32"/>
          <w:shd w:val="clear" w:color="auto" w:fill="FFFFFF"/>
        </w:rPr>
      </w:pPr>
      <w:r>
        <w:rPr>
          <w:rFonts w:hint="eastAsia" w:ascii="仿宋_GB2312" w:hAnsi="宋体" w:eastAsia="仿宋_GB2312" w:cs="仿宋_GB2312"/>
          <w:i w:val="0"/>
          <w:caps w:val="0"/>
          <w:color w:val="auto"/>
          <w:spacing w:val="0"/>
          <w:sz w:val="32"/>
          <w:szCs w:val="32"/>
          <w:shd w:val="clear" w:color="auto" w:fill="FFFFFF"/>
        </w:rPr>
        <w:t>行业协会可以通过以下方式，预防和制止会员从事违反《反垄断法》的行为：</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both"/>
        <w:rPr>
          <w:rFonts w:hint="eastAsia" w:ascii="宋体" w:hAnsi="宋体" w:eastAsia="宋体" w:cs="宋体"/>
          <w:i w:val="0"/>
          <w:caps w:val="0"/>
          <w:color w:val="auto"/>
          <w:spacing w:val="0"/>
          <w:sz w:val="24"/>
          <w:szCs w:val="24"/>
        </w:rPr>
      </w:pPr>
      <w:r>
        <w:rPr>
          <w:rFonts w:hint="eastAsia" w:ascii="仿宋_GB2312" w:hAnsi="宋体" w:eastAsia="仿宋_GB2312" w:cs="仿宋_GB2312"/>
          <w:i w:val="0"/>
          <w:caps w:val="0"/>
          <w:color w:val="auto"/>
          <w:spacing w:val="0"/>
          <w:sz w:val="32"/>
          <w:szCs w:val="32"/>
          <w:shd w:val="clear" w:color="auto" w:fill="FFFFFF"/>
        </w:rPr>
        <w:t>（一）指导会员加强反垄断合规管理；</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both"/>
        <w:rPr>
          <w:rFonts w:hint="eastAsia" w:ascii="宋体" w:hAnsi="宋体" w:eastAsia="宋体" w:cs="宋体"/>
          <w:i w:val="0"/>
          <w:caps w:val="0"/>
          <w:color w:val="auto"/>
          <w:spacing w:val="0"/>
          <w:sz w:val="24"/>
          <w:szCs w:val="24"/>
        </w:rPr>
      </w:pPr>
      <w:r>
        <w:rPr>
          <w:rFonts w:hint="eastAsia" w:ascii="仿宋_GB2312" w:hAnsi="宋体" w:eastAsia="仿宋_GB2312" w:cs="仿宋_GB2312"/>
          <w:i w:val="0"/>
          <w:caps w:val="0"/>
          <w:color w:val="auto"/>
          <w:spacing w:val="0"/>
          <w:sz w:val="32"/>
          <w:szCs w:val="32"/>
          <w:shd w:val="clear" w:color="auto" w:fill="FFFFFF"/>
        </w:rPr>
        <w:t>（二）对会员开展反垄断合规培训，提示会员不得以行业协会为平台或者媒介从事垄断行为；</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both"/>
        <w:rPr>
          <w:rFonts w:hint="eastAsia" w:ascii="宋体" w:hAnsi="宋体" w:eastAsia="宋体" w:cs="宋体"/>
          <w:i w:val="0"/>
          <w:caps w:val="0"/>
          <w:color w:val="auto"/>
          <w:spacing w:val="0"/>
          <w:sz w:val="24"/>
          <w:szCs w:val="24"/>
        </w:rPr>
      </w:pPr>
      <w:r>
        <w:rPr>
          <w:rFonts w:hint="eastAsia" w:ascii="仿宋_GB2312" w:hAnsi="宋体" w:eastAsia="仿宋_GB2312" w:cs="仿宋_GB2312"/>
          <w:i w:val="0"/>
          <w:caps w:val="0"/>
          <w:color w:val="auto"/>
          <w:spacing w:val="0"/>
          <w:sz w:val="32"/>
          <w:szCs w:val="32"/>
          <w:shd w:val="clear" w:color="auto" w:fill="FFFFFF"/>
        </w:rPr>
        <w:t>（三）发现会员涉嫌从事垄断协议等违法行为时，采取告诫、通报、取消会员资格等措施进行教育惩戒；</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both"/>
        <w:rPr>
          <w:rFonts w:hint="eastAsia" w:ascii="宋体" w:hAnsi="宋体" w:eastAsia="宋体" w:cs="宋体"/>
          <w:i w:val="0"/>
          <w:caps w:val="0"/>
          <w:color w:val="auto"/>
          <w:spacing w:val="0"/>
          <w:sz w:val="24"/>
          <w:szCs w:val="24"/>
        </w:rPr>
      </w:pPr>
      <w:r>
        <w:rPr>
          <w:rFonts w:hint="eastAsia" w:ascii="仿宋_GB2312" w:hAnsi="宋体" w:eastAsia="仿宋_GB2312" w:cs="仿宋_GB2312"/>
          <w:i w:val="0"/>
          <w:caps w:val="0"/>
          <w:color w:val="auto"/>
          <w:spacing w:val="0"/>
          <w:sz w:val="32"/>
          <w:szCs w:val="32"/>
          <w:shd w:val="clear" w:color="auto" w:fill="FFFFFF"/>
        </w:rPr>
        <w:t>（四）其他指导会员加强反垄断合规的措施。</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both"/>
        <w:rPr>
          <w:rFonts w:hint="eastAsia" w:ascii="宋体" w:hAnsi="宋体" w:eastAsia="宋体" w:cs="宋体"/>
          <w:i w:val="0"/>
          <w:caps w:val="0"/>
          <w:color w:val="auto"/>
          <w:spacing w:val="0"/>
          <w:sz w:val="24"/>
          <w:szCs w:val="24"/>
        </w:rPr>
      </w:pPr>
      <w:r>
        <w:rPr>
          <w:rFonts w:hint="eastAsia" w:ascii="仿宋_GB2312" w:hAnsi="宋体" w:eastAsia="仿宋_GB2312" w:cs="仿宋_GB2312"/>
          <w:i w:val="0"/>
          <w:caps w:val="0"/>
          <w:color w:val="auto"/>
          <w:spacing w:val="0"/>
          <w:sz w:val="32"/>
          <w:szCs w:val="32"/>
          <w:shd w:val="clear" w:color="auto" w:fill="FFFFFF"/>
        </w:rPr>
        <w:t>发生前款第三项情形的，鼓励行业协会及时向反垄断执法机构举报，或者指导会员尽早向反垄断执法机构报告从事垄断协议的有关情况并提供重要证据，同时提醒会员停止涉嫌违法行为并配合调查。对符合宽大适用条件的经营者，反垄断执法机构可以依法减轻或者免除处罚。</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left"/>
        <w:rPr>
          <w:rFonts w:hint="eastAsia" w:ascii="宋体" w:hAnsi="宋体" w:eastAsia="宋体" w:cs="宋体"/>
          <w:i w:val="0"/>
          <w:caps w:val="0"/>
          <w:color w:val="auto"/>
          <w:spacing w:val="0"/>
          <w:sz w:val="24"/>
          <w:szCs w:val="24"/>
        </w:rPr>
      </w:pPr>
      <w:r>
        <w:rPr>
          <w:rFonts w:hint="eastAsia" w:ascii="黑体" w:hAnsi="宋体" w:eastAsia="黑体" w:cs="黑体"/>
          <w:i w:val="0"/>
          <w:caps w:val="0"/>
          <w:color w:val="auto"/>
          <w:spacing w:val="0"/>
          <w:sz w:val="32"/>
          <w:szCs w:val="32"/>
          <w:shd w:val="clear" w:color="auto" w:fill="FFFFFF"/>
        </w:rPr>
        <w:t>第二十一条 配合调查</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both"/>
        <w:rPr>
          <w:rFonts w:hint="eastAsia" w:ascii="宋体" w:hAnsi="宋体" w:eastAsia="宋体" w:cs="宋体"/>
          <w:i w:val="0"/>
          <w:caps w:val="0"/>
          <w:color w:val="auto"/>
          <w:spacing w:val="0"/>
          <w:sz w:val="24"/>
          <w:szCs w:val="24"/>
        </w:rPr>
      </w:pPr>
      <w:r>
        <w:rPr>
          <w:rFonts w:hint="eastAsia" w:ascii="仿宋_GB2312" w:hAnsi="宋体" w:eastAsia="仿宋_GB2312" w:cs="仿宋_GB2312"/>
          <w:i w:val="0"/>
          <w:caps w:val="0"/>
          <w:color w:val="auto"/>
          <w:spacing w:val="0"/>
          <w:sz w:val="32"/>
          <w:szCs w:val="32"/>
          <w:shd w:val="clear" w:color="auto" w:fill="FFFFFF"/>
        </w:rPr>
        <w:t>行业协会发现自身行为涉嫌违反《反垄断法》规定的，或者已被反垄断执法机构依法立案或者启动调查程序的，应当立即停止相关行为，主动向反垄断执法机构报告有关情况，并配合反垄断执法机构的后续调查，不得拒绝、阻碍反垄断执法机构的调查。</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left"/>
        <w:rPr>
          <w:rFonts w:hint="eastAsia" w:ascii="宋体" w:hAnsi="宋体" w:eastAsia="宋体" w:cs="宋体"/>
          <w:i w:val="0"/>
          <w:caps w:val="0"/>
          <w:color w:val="auto"/>
          <w:spacing w:val="0"/>
          <w:sz w:val="24"/>
          <w:szCs w:val="24"/>
        </w:rPr>
      </w:pPr>
      <w:r>
        <w:rPr>
          <w:rFonts w:hint="eastAsia" w:ascii="黑体" w:hAnsi="宋体" w:eastAsia="黑体" w:cs="黑体"/>
          <w:i w:val="0"/>
          <w:caps w:val="0"/>
          <w:color w:val="auto"/>
          <w:spacing w:val="0"/>
          <w:sz w:val="32"/>
          <w:szCs w:val="32"/>
          <w:shd w:val="clear" w:color="auto" w:fill="FFFFFF"/>
        </w:rPr>
        <w:t>第二十二条 配合约谈</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both"/>
        <w:rPr>
          <w:rFonts w:hint="eastAsia" w:ascii="宋体" w:hAnsi="宋体" w:eastAsia="宋体" w:cs="宋体"/>
          <w:i w:val="0"/>
          <w:caps w:val="0"/>
          <w:color w:val="auto"/>
          <w:spacing w:val="0"/>
          <w:sz w:val="24"/>
          <w:szCs w:val="24"/>
        </w:rPr>
      </w:pPr>
      <w:r>
        <w:rPr>
          <w:rFonts w:hint="eastAsia" w:ascii="仿宋_GB2312" w:hAnsi="宋体" w:eastAsia="仿宋_GB2312" w:cs="仿宋_GB2312"/>
          <w:i w:val="0"/>
          <w:caps w:val="0"/>
          <w:color w:val="auto"/>
          <w:spacing w:val="0"/>
          <w:sz w:val="32"/>
          <w:szCs w:val="32"/>
          <w:shd w:val="clear" w:color="auto" w:fill="FFFFFF"/>
        </w:rPr>
        <w:t>行业协会及其会员涉嫌违反《反垄断法》规定的，反垄断执法机构可以对其法定代表人或者负责人进行约谈。行业协会及其会员应当按照反垄断执法机构的要求予以整改，提出消除行为后果的具体措施、履行时限等，并提交书面报告。</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both"/>
        <w:rPr>
          <w:rFonts w:hint="eastAsia" w:ascii="宋体" w:hAnsi="宋体" w:eastAsia="宋体" w:cs="宋体"/>
          <w:i w:val="0"/>
          <w:caps w:val="0"/>
          <w:color w:val="auto"/>
          <w:spacing w:val="0"/>
          <w:sz w:val="24"/>
          <w:szCs w:val="24"/>
        </w:rPr>
      </w:pPr>
      <w:r>
        <w:rPr>
          <w:rFonts w:hint="eastAsia" w:ascii="仿宋_GB2312" w:hAnsi="宋体" w:eastAsia="仿宋_GB2312" w:cs="仿宋_GB2312"/>
          <w:i w:val="0"/>
          <w:caps w:val="0"/>
          <w:color w:val="auto"/>
          <w:spacing w:val="0"/>
          <w:sz w:val="32"/>
          <w:szCs w:val="32"/>
          <w:shd w:val="clear" w:color="auto" w:fill="FFFFFF"/>
        </w:rPr>
        <w:t>反垄断执法机构可以将约谈情况通报行业管理部门、社会团体登记管理机关，也可以根据需要邀请上述部门共同实施约谈。</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left"/>
        <w:rPr>
          <w:rFonts w:hint="eastAsia" w:ascii="宋体" w:hAnsi="宋体" w:eastAsia="宋体" w:cs="宋体"/>
          <w:i w:val="0"/>
          <w:caps w:val="0"/>
          <w:color w:val="auto"/>
          <w:spacing w:val="0"/>
          <w:sz w:val="24"/>
          <w:szCs w:val="24"/>
        </w:rPr>
      </w:pPr>
      <w:r>
        <w:rPr>
          <w:rFonts w:hint="eastAsia" w:ascii="黑体" w:hAnsi="宋体" w:eastAsia="黑体" w:cs="黑体"/>
          <w:i w:val="0"/>
          <w:caps w:val="0"/>
          <w:color w:val="auto"/>
          <w:spacing w:val="0"/>
          <w:sz w:val="32"/>
          <w:szCs w:val="32"/>
          <w:shd w:val="clear" w:color="auto" w:fill="FFFFFF"/>
        </w:rPr>
        <w:t>第二十三条 法律责任</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both"/>
        <w:rPr>
          <w:rFonts w:hint="eastAsia" w:ascii="宋体" w:hAnsi="宋体" w:eastAsia="宋体" w:cs="宋体"/>
          <w:i w:val="0"/>
          <w:caps w:val="0"/>
          <w:color w:val="auto"/>
          <w:spacing w:val="0"/>
          <w:sz w:val="24"/>
          <w:szCs w:val="24"/>
        </w:rPr>
      </w:pPr>
      <w:r>
        <w:rPr>
          <w:rFonts w:hint="eastAsia" w:ascii="仿宋_GB2312" w:hAnsi="宋体" w:eastAsia="仿宋_GB2312" w:cs="仿宋_GB2312"/>
          <w:i w:val="0"/>
          <w:caps w:val="0"/>
          <w:color w:val="auto"/>
          <w:spacing w:val="0"/>
          <w:sz w:val="32"/>
          <w:szCs w:val="32"/>
          <w:shd w:val="clear" w:color="auto" w:fill="FFFFFF"/>
        </w:rPr>
        <w:t>行业协会从事或者组织本行业的经营者从事垄断行为，行业协会和经营者应当依据《反垄断法》的规定分别承担相应的法律责任。</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both"/>
        <w:rPr>
          <w:rFonts w:hint="eastAsia" w:ascii="宋体" w:hAnsi="宋体" w:eastAsia="宋体" w:cs="宋体"/>
          <w:i w:val="0"/>
          <w:caps w:val="0"/>
          <w:color w:val="auto"/>
          <w:spacing w:val="0"/>
          <w:sz w:val="24"/>
          <w:szCs w:val="24"/>
        </w:rPr>
      </w:pPr>
      <w:r>
        <w:rPr>
          <w:rFonts w:hint="eastAsia" w:ascii="仿宋_GB2312" w:hAnsi="宋体" w:eastAsia="仿宋_GB2312" w:cs="仿宋_GB2312"/>
          <w:i w:val="0"/>
          <w:caps w:val="0"/>
          <w:color w:val="auto"/>
          <w:spacing w:val="0"/>
          <w:sz w:val="32"/>
          <w:szCs w:val="32"/>
          <w:shd w:val="clear" w:color="auto" w:fill="FFFFFF"/>
        </w:rPr>
        <w:t>反垄断执法机构确定行业协会和经营者的法律责任时，应当考虑违法行为的性质、程度、持续时间、消除违法行为后果的情况、行业协会发挥的作用、经营者发挥的作用、垄断协议实施的情况等因素。</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both"/>
        <w:rPr>
          <w:rFonts w:hint="eastAsia" w:ascii="宋体" w:hAnsi="宋体" w:eastAsia="宋体" w:cs="宋体"/>
          <w:i w:val="0"/>
          <w:caps w:val="0"/>
          <w:color w:val="auto"/>
          <w:spacing w:val="0"/>
          <w:sz w:val="24"/>
          <w:szCs w:val="24"/>
        </w:rPr>
      </w:pPr>
      <w:r>
        <w:rPr>
          <w:rFonts w:hint="eastAsia" w:ascii="仿宋_GB2312" w:hAnsi="宋体" w:eastAsia="仿宋_GB2312" w:cs="仿宋_GB2312"/>
          <w:i w:val="0"/>
          <w:caps w:val="0"/>
          <w:color w:val="auto"/>
          <w:spacing w:val="0"/>
          <w:sz w:val="32"/>
          <w:szCs w:val="32"/>
          <w:shd w:val="clear" w:color="auto" w:fill="FFFFFF"/>
        </w:rPr>
        <w:t>行业协会具有主动消除或者减轻违法行为危害后果、配合反垄断执法机构查处垄断行为有立功表现等情形的，反垄断执法机构应当依法从轻或者减轻处罚。</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both"/>
        <w:rPr>
          <w:rFonts w:hint="eastAsia" w:ascii="宋体" w:hAnsi="宋体" w:eastAsia="宋体" w:cs="宋体"/>
          <w:i w:val="0"/>
          <w:caps w:val="0"/>
          <w:color w:val="auto"/>
          <w:spacing w:val="0"/>
          <w:sz w:val="24"/>
          <w:szCs w:val="24"/>
        </w:rPr>
      </w:pPr>
      <w:r>
        <w:rPr>
          <w:rFonts w:hint="eastAsia" w:ascii="仿宋_GB2312" w:hAnsi="宋体" w:eastAsia="仿宋_GB2312" w:cs="仿宋_GB2312"/>
          <w:i w:val="0"/>
          <w:caps w:val="0"/>
          <w:color w:val="auto"/>
          <w:spacing w:val="0"/>
          <w:sz w:val="32"/>
          <w:szCs w:val="32"/>
          <w:shd w:val="clear" w:color="auto" w:fill="FFFFFF"/>
        </w:rPr>
        <w:t>行业协会具有胁迫会员达成垄断协议、阻止会员退出垄断协议、一年内因同一性质违法行为受过行政处罚等情形的，反垄断执法机构可以依法从重处罚。</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left"/>
        <w:rPr>
          <w:rFonts w:hint="eastAsia" w:ascii="宋体" w:hAnsi="宋体" w:eastAsia="宋体" w:cs="宋体"/>
          <w:i w:val="0"/>
          <w:caps w:val="0"/>
          <w:color w:val="auto"/>
          <w:spacing w:val="0"/>
          <w:sz w:val="24"/>
          <w:szCs w:val="24"/>
        </w:rPr>
      </w:pPr>
      <w:r>
        <w:rPr>
          <w:rFonts w:hint="eastAsia" w:ascii="黑体" w:hAnsi="宋体" w:eastAsia="黑体" w:cs="黑体"/>
          <w:i w:val="0"/>
          <w:caps w:val="0"/>
          <w:color w:val="auto"/>
          <w:spacing w:val="0"/>
          <w:sz w:val="32"/>
          <w:szCs w:val="32"/>
          <w:shd w:val="clear" w:color="auto" w:fill="FFFFFF"/>
        </w:rPr>
        <w:t>第二十四条 信用惩戒</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both"/>
        <w:rPr>
          <w:rFonts w:hint="eastAsia" w:ascii="宋体" w:hAnsi="宋体" w:eastAsia="宋体" w:cs="宋体"/>
          <w:i w:val="0"/>
          <w:caps w:val="0"/>
          <w:color w:val="auto"/>
          <w:spacing w:val="0"/>
          <w:sz w:val="24"/>
          <w:szCs w:val="24"/>
        </w:rPr>
      </w:pPr>
      <w:r>
        <w:rPr>
          <w:rFonts w:hint="eastAsia" w:ascii="仿宋_GB2312" w:hAnsi="宋体" w:eastAsia="仿宋_GB2312" w:cs="仿宋_GB2312"/>
          <w:i w:val="0"/>
          <w:caps w:val="0"/>
          <w:color w:val="auto"/>
          <w:spacing w:val="0"/>
          <w:sz w:val="32"/>
          <w:szCs w:val="32"/>
          <w:shd w:val="clear" w:color="auto" w:fill="FFFFFF"/>
        </w:rPr>
        <w:t>对因违反《反垄断法》被列入活动异常名录和严重违法失信名单的行业协会，反垄断执法机构可以将其作为重点监管对象。</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left"/>
        <w:rPr>
          <w:rFonts w:hint="eastAsia" w:ascii="宋体" w:hAnsi="宋体" w:eastAsia="宋体" w:cs="宋体"/>
          <w:i w:val="0"/>
          <w:caps w:val="0"/>
          <w:color w:val="auto"/>
          <w:spacing w:val="0"/>
          <w:sz w:val="24"/>
          <w:szCs w:val="24"/>
        </w:rPr>
      </w:pPr>
      <w:r>
        <w:rPr>
          <w:rFonts w:hint="eastAsia" w:ascii="黑体" w:hAnsi="宋体" w:eastAsia="黑体" w:cs="黑体"/>
          <w:i w:val="0"/>
          <w:caps w:val="0"/>
          <w:color w:val="auto"/>
          <w:spacing w:val="0"/>
          <w:sz w:val="32"/>
          <w:szCs w:val="32"/>
          <w:shd w:val="clear" w:color="auto" w:fill="FFFFFF"/>
        </w:rPr>
        <w:t>第二十五条 加强部门协调</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both"/>
        <w:rPr>
          <w:rFonts w:hint="eastAsia" w:ascii="宋体" w:hAnsi="宋体" w:eastAsia="宋体" w:cs="宋体"/>
          <w:i w:val="0"/>
          <w:caps w:val="0"/>
          <w:color w:val="auto"/>
          <w:spacing w:val="0"/>
          <w:sz w:val="24"/>
          <w:szCs w:val="24"/>
        </w:rPr>
      </w:pPr>
      <w:r>
        <w:rPr>
          <w:rFonts w:hint="eastAsia" w:ascii="仿宋_GB2312" w:hAnsi="宋体" w:eastAsia="仿宋_GB2312" w:cs="仿宋_GB2312"/>
          <w:i w:val="0"/>
          <w:caps w:val="0"/>
          <w:color w:val="auto"/>
          <w:spacing w:val="0"/>
          <w:sz w:val="32"/>
          <w:szCs w:val="32"/>
          <w:shd w:val="clear" w:color="auto" w:fill="FFFFFF"/>
        </w:rPr>
        <w:t>反垄断执法机构与社会团体登记管理机关、行业管理部门等加强沟通协调，推进竞争监管和市场准入、行业监管等更加紧密衔接，由监管执法的个案对接转向深层次制度对接，提高监管执法效能，形成协同规制合力。</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left"/>
        <w:rPr>
          <w:rFonts w:hint="eastAsia" w:ascii="宋体" w:hAnsi="宋体" w:eastAsia="宋体" w:cs="宋体"/>
          <w:i w:val="0"/>
          <w:caps w:val="0"/>
          <w:color w:val="auto"/>
          <w:spacing w:val="0"/>
          <w:sz w:val="24"/>
          <w:szCs w:val="24"/>
        </w:rPr>
      </w:pPr>
      <w:r>
        <w:rPr>
          <w:rFonts w:hint="eastAsia" w:ascii="黑体" w:hAnsi="宋体" w:eastAsia="黑体" w:cs="黑体"/>
          <w:i w:val="0"/>
          <w:caps w:val="0"/>
          <w:color w:val="auto"/>
          <w:spacing w:val="0"/>
          <w:sz w:val="32"/>
          <w:szCs w:val="32"/>
          <w:shd w:val="clear" w:color="auto" w:fill="FFFFFF"/>
        </w:rPr>
        <w:t>第二十六条 指南的解释</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adjustRightInd w:val="0"/>
        <w:spacing w:before="0" w:beforeAutospacing="0" w:after="0" w:afterAutospacing="0" w:line="594" w:lineRule="exact"/>
        <w:ind w:left="0" w:right="0" w:firstLine="632" w:firstLineChars="200"/>
        <w:jc w:val="both"/>
        <w:rPr>
          <w:rFonts w:hint="eastAsia" w:ascii="宋体" w:hAnsi="宋体" w:eastAsia="宋体" w:cs="宋体"/>
          <w:i w:val="0"/>
          <w:caps w:val="0"/>
          <w:color w:val="auto"/>
          <w:spacing w:val="0"/>
          <w:sz w:val="24"/>
          <w:szCs w:val="24"/>
        </w:rPr>
      </w:pPr>
      <w:r>
        <w:rPr>
          <w:rFonts w:hint="eastAsia" w:ascii="仿宋_GB2312" w:hAnsi="宋体" w:eastAsia="仿宋_GB2312" w:cs="仿宋_GB2312"/>
          <w:i w:val="0"/>
          <w:caps w:val="0"/>
          <w:color w:val="auto"/>
          <w:spacing w:val="0"/>
          <w:sz w:val="32"/>
          <w:szCs w:val="32"/>
          <w:shd w:val="clear" w:color="auto" w:fill="FFFFFF"/>
        </w:rPr>
        <w:t>本指南由国务院反垄断反不正当竞争委员会办公室解释，自发布之日起施行。</w:t>
      </w:r>
    </w:p>
    <w:tbl>
      <w:tblPr>
        <w:tblStyle w:val="6"/>
        <w:tblpPr w:horzAnchor="margin" w:tblpXSpec="center" w:tblpYSpec="bottom"/>
        <w:tblOverlap w:val="never"/>
        <w:tblW w:w="8844" w:type="dxa"/>
        <w:jc w:val="center"/>
        <w:tblBorders>
          <w:top w:val="single" w:color="auto" w:sz="6" w:space="0"/>
          <w:left w:val="none" w:color="auto" w:sz="0" w:space="0"/>
          <w:bottom w:val="single" w:color="auto" w:sz="6" w:space="0"/>
          <w:right w:val="none" w:color="auto" w:sz="0" w:space="0"/>
          <w:insideH w:val="none" w:color="auto" w:sz="0" w:space="0"/>
          <w:insideV w:val="none" w:color="auto" w:sz="0" w:space="0"/>
        </w:tblBorders>
        <w:tblLayout w:type="fixed"/>
        <w:tblCellMar>
          <w:top w:w="46" w:type="dxa"/>
          <w:left w:w="108" w:type="dxa"/>
          <w:bottom w:w="46" w:type="dxa"/>
          <w:right w:w="108" w:type="dxa"/>
        </w:tblCellMar>
      </w:tblPr>
      <w:tblGrid>
        <w:gridCol w:w="4422"/>
        <w:gridCol w:w="4422"/>
      </w:tblGrid>
      <w:tr>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46" w:type="dxa"/>
            <w:left w:w="108" w:type="dxa"/>
            <w:bottom w:w="46" w:type="dxa"/>
            <w:right w:w="108" w:type="dxa"/>
          </w:tblCellMar>
        </w:tblPrEx>
        <w:trPr>
          <w:trHeight w:val="454" w:hRule="exact"/>
          <w:jc w:val="center"/>
        </w:trPr>
        <w:tc>
          <w:tcPr>
            <w:tcW w:w="4422" w:type="dxa"/>
            <w:tcBorders>
              <w:tl2br w:val="nil"/>
              <w:tr2bl w:val="nil"/>
            </w:tcBorders>
            <w:noWrap w:val="0"/>
            <w:tcMar>
              <w:top w:w="108" w:type="dxa"/>
              <w:left w:w="0" w:type="dxa"/>
              <w:bottom w:w="108" w:type="dxa"/>
              <w:right w:w="0" w:type="dxa"/>
            </w:tcMar>
            <w:vAlign w:val="center"/>
          </w:tcPr>
          <w:p>
            <w:pPr>
              <w:keepNext w:val="0"/>
              <w:keepLines w:val="0"/>
              <w:pageBreakBefore w:val="0"/>
              <w:widowControl w:val="0"/>
              <w:kinsoku/>
              <w:wordWrap/>
              <w:overflowPunct w:val="0"/>
              <w:topLinePunct/>
              <w:autoSpaceDE/>
              <w:autoSpaceDN/>
              <w:bidi w:val="0"/>
              <w:adjustRightInd/>
              <w:snapToGrid/>
              <w:spacing w:line="240" w:lineRule="auto"/>
              <w:ind w:left="280" w:leftChars="0"/>
              <w:jc w:val="both"/>
              <w:textAlignment w:val="auto"/>
              <w:outlineLvl w:val="9"/>
              <w:rPr>
                <w:rFonts w:hint="eastAsia" w:ascii="Times New Roman" w:hAnsi="Times New Roman" w:eastAsia="仿宋_GB2312" w:cs="仿宋_GB2312"/>
                <w:color w:val="auto"/>
                <w:kern w:val="2"/>
                <w:sz w:val="28"/>
                <w:szCs w:val="28"/>
              </w:rPr>
            </w:pPr>
            <w:r>
              <w:rPr>
                <w:rFonts w:hint="eastAsia" w:ascii="Times New Roman" w:hAnsi="Times New Roman" w:eastAsia="仿宋_GB2312" w:cs="仿宋_GB2312"/>
                <w:color w:val="auto"/>
                <w:kern w:val="2"/>
                <w:sz w:val="28"/>
                <w:szCs w:val="28"/>
                <w:lang w:val="en-US" w:eastAsia="zh-CN"/>
              </w:rPr>
              <w:t>市场监管总局办公厅</w:t>
            </w:r>
          </w:p>
        </w:tc>
        <w:tc>
          <w:tcPr>
            <w:tcW w:w="4422" w:type="dxa"/>
            <w:tcBorders>
              <w:tl2br w:val="nil"/>
              <w:tr2bl w:val="nil"/>
            </w:tcBorders>
            <w:noWrap w:val="0"/>
            <w:tcMar>
              <w:top w:w="108" w:type="dxa"/>
              <w:left w:w="0" w:type="dxa"/>
              <w:bottom w:w="108" w:type="dxa"/>
              <w:right w:w="0" w:type="dxa"/>
            </w:tcMar>
            <w:vAlign w:val="center"/>
          </w:tcPr>
          <w:p>
            <w:pPr>
              <w:keepNext w:val="0"/>
              <w:keepLines w:val="0"/>
              <w:pageBreakBefore w:val="0"/>
              <w:widowControl w:val="0"/>
              <w:kinsoku/>
              <w:wordWrap/>
              <w:overflowPunct w:val="0"/>
              <w:topLinePunct/>
              <w:autoSpaceDE/>
              <w:autoSpaceDN/>
              <w:bidi w:val="0"/>
              <w:adjustRightInd/>
              <w:snapToGrid/>
              <w:spacing w:line="240" w:lineRule="auto"/>
              <w:ind w:right="280" w:rightChars="0"/>
              <w:jc w:val="both"/>
              <w:textAlignment w:val="auto"/>
              <w:outlineLvl w:val="9"/>
              <w:rPr>
                <w:rFonts w:hint="eastAsia" w:ascii="Times New Roman" w:hAnsi="Times New Roman" w:eastAsia="仿宋_GB2312" w:cs="仿宋_GB2312"/>
                <w:color w:val="auto"/>
                <w:kern w:val="2"/>
                <w:sz w:val="28"/>
                <w:szCs w:val="28"/>
              </w:rPr>
            </w:pPr>
            <w:r>
              <w:rPr>
                <w:rFonts w:hint="eastAsia" w:cs="仿宋_GB2312"/>
                <w:color w:val="auto"/>
                <w:kern w:val="2"/>
                <w:sz w:val="28"/>
                <w:szCs w:val="28"/>
                <w:lang w:val="en-US" w:eastAsia="zh-CN"/>
              </w:rPr>
              <w:t xml:space="preserve">           </w:t>
            </w:r>
            <w:r>
              <w:rPr>
                <w:rFonts w:hint="eastAsia" w:cs="仿宋_GB2312"/>
                <w:color w:val="auto"/>
                <w:kern w:val="2"/>
                <w:sz w:val="28"/>
                <w:szCs w:val="28"/>
                <w:lang w:eastAsia="zh-CN"/>
              </w:rPr>
              <w:t>2024年</w:t>
            </w:r>
            <w:r>
              <w:rPr>
                <w:rFonts w:hint="eastAsia" w:cs="仿宋_GB2312"/>
                <w:color w:val="auto"/>
                <w:kern w:val="2"/>
                <w:sz w:val="28"/>
                <w:szCs w:val="28"/>
                <w:lang w:val="en-US" w:eastAsia="zh-CN"/>
              </w:rPr>
              <w:t>6</w:t>
            </w:r>
            <w:r>
              <w:rPr>
                <w:rFonts w:hint="eastAsia" w:cs="仿宋_GB2312"/>
                <w:color w:val="auto"/>
                <w:kern w:val="2"/>
                <w:sz w:val="28"/>
                <w:szCs w:val="28"/>
                <w:lang w:eastAsia="zh-CN"/>
              </w:rPr>
              <w:t>月3日</w:t>
            </w:r>
            <w:r>
              <w:rPr>
                <w:rFonts w:hint="eastAsia" w:ascii="Times New Roman" w:hAnsi="Times New Roman" w:eastAsia="仿宋_GB2312" w:cs="仿宋_GB2312"/>
                <w:color w:val="auto"/>
                <w:kern w:val="2"/>
                <w:sz w:val="28"/>
                <w:szCs w:val="28"/>
              </w:rPr>
              <w:t>印发</w:t>
            </w:r>
          </w:p>
        </w:tc>
      </w:tr>
    </w:tbl>
    <w:p>
      <w:pPr>
        <w:keepNext w:val="0"/>
        <w:keepLines w:val="0"/>
        <w:pageBreakBefore w:val="0"/>
        <w:widowControl w:val="0"/>
        <w:kinsoku/>
        <w:overflowPunct w:val="0"/>
        <w:topLinePunct/>
        <w:autoSpaceDE/>
        <w:autoSpaceDN/>
        <w:bidi w:val="0"/>
        <w:snapToGrid/>
        <w:spacing w:line="240" w:lineRule="auto"/>
        <w:jc w:val="left"/>
        <w:textAlignment w:val="auto"/>
        <w:outlineLvl w:val="9"/>
        <w:rPr>
          <w:rFonts w:hint="eastAsia" w:ascii="Times New Roman" w:hAnsi="Times New Roman" w:eastAsia="仿宋_GB2312" w:cs="Times New Roman"/>
          <w:color w:val="auto"/>
          <w:kern w:val="2"/>
          <w:sz w:val="32"/>
          <w:lang w:val="en-US" w:eastAsia="zh-CN"/>
        </w:rPr>
      </w:pPr>
    </w:p>
    <w:bookmarkEnd w:id="0"/>
    <w:p>
      <w:pPr>
        <w:keepNext w:val="0"/>
        <w:keepLines w:val="0"/>
        <w:pageBreakBefore w:val="0"/>
        <w:widowControl w:val="0"/>
        <w:kinsoku/>
        <w:overflowPunct w:val="0"/>
        <w:topLinePunct/>
        <w:autoSpaceDE/>
        <w:autoSpaceDN/>
        <w:bidi w:val="0"/>
        <w:snapToGrid/>
        <w:spacing w:line="240" w:lineRule="auto"/>
        <w:jc w:val="left"/>
        <w:textAlignment w:val="auto"/>
        <w:outlineLvl w:val="9"/>
        <w:rPr>
          <w:rFonts w:hint="eastAsia" w:ascii="Times New Roman" w:hAnsi="Times New Roman" w:eastAsia="仿宋_GB2312" w:cs="Times New Roman"/>
          <w:kern w:val="2"/>
          <w:sz w:val="32"/>
          <w:lang w:val="en-US" w:eastAsia="zh-CN"/>
        </w:rPr>
      </w:pPr>
    </w:p>
    <w:sectPr>
      <w:footerReference r:id="rId5" w:type="default"/>
      <w:footerReference r:id="rId6" w:type="even"/>
      <w:pgSz w:w="11906" w:h="16838"/>
      <w:pgMar w:top="2098" w:right="1474" w:bottom="1644" w:left="1474" w:header="851" w:footer="1191" w:gutter="0"/>
      <w:pgBorders>
        <w:top w:val="none" w:sz="0" w:space="0"/>
        <w:left w:val="none" w:sz="0" w:space="0"/>
        <w:bottom w:val="none" w:sz="0" w:space="0"/>
        <w:right w:val="none" w:sz="0" w:space="0"/>
      </w:pgBorders>
      <w:pgNumType w:fmt="decimal"/>
      <w:cols w:space="720" w:num="1"/>
      <w:rtlGutter w:val="0"/>
      <w:docGrid w:type="linesAndChars" w:linePitch="577"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1" w:usb1="080E0000" w:usb2="00000000" w:usb3="00000000" w:csb0="00040000" w:csb1="00000000"/>
  </w:font>
  <w:font w:name="方正楷体_GBK">
    <w:altName w:val="微软雅黑"/>
    <w:panose1 w:val="02000000000000000000"/>
    <w:charset w:val="86"/>
    <w:family w:val="auto"/>
    <w:pitch w:val="default"/>
    <w:sig w:usb0="00000001" w:usb1="08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altName w:val="微软雅黑"/>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bidi w:val="0"/>
      <w:ind w:right="422" w:rightChars="132"/>
      <w:jc w:val="right"/>
      <w:rPr>
        <w:rFonts w:hint="eastAsia"/>
      </w:rPr>
    </w:pPr>
    <w:r>
      <w:rPr>
        <w:rFonts w:ascii="宋体" w:hAnsi="宋体" w:eastAsia="宋体"/>
        <w:sz w:val="28"/>
      </w:rPr>
      <w:t>—</w:t>
    </w:r>
    <w:r>
      <w:rPr>
        <w:rFonts w:hint="eastAsia" w:ascii="宋体" w:hAnsi="宋体" w:eastAsia="宋体"/>
        <w:sz w:val="24"/>
        <w:lang w:val="en-US" w:eastAsia="zh-CN"/>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hint="eastAsia" w:ascii="宋体" w:hAnsi="宋体" w:eastAsia="宋体"/>
        <w:sz w:val="24"/>
        <w:lang w:val="en-US" w:eastAsia="zh-CN"/>
      </w:rPr>
      <w:t xml:space="preserve"> </w:t>
    </w:r>
    <w:r>
      <w:rPr>
        <w:rFonts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tabs>
        <w:tab w:val="center" w:pos="4153"/>
        <w:tab w:val="right" w:pos="8306"/>
      </w:tabs>
      <w:kinsoku/>
      <w:wordWrap/>
      <w:overflowPunct/>
      <w:topLinePunct w:val="0"/>
      <w:autoSpaceDE/>
      <w:autoSpaceDN/>
      <w:bidi w:val="0"/>
      <w:adjustRightInd/>
      <w:snapToGrid/>
      <w:spacing w:line="240" w:lineRule="auto"/>
      <w:ind w:left="320" w:leftChars="100" w:right="0" w:rightChars="0" w:firstLine="0" w:firstLineChars="0"/>
      <w:jc w:val="left"/>
      <w:textAlignment w:val="auto"/>
      <w:outlineLvl w:val="9"/>
      <w:rPr>
        <w:rFonts w:hint="eastAsia" w:ascii="宋体" w:hAnsi="宋体" w:eastAsia="宋体"/>
        <w:sz w:val="28"/>
      </w:rPr>
    </w:pPr>
    <w:r>
      <w:rPr>
        <w:rFonts w:ascii="宋体" w:hAnsi="宋体" w:eastAsia="宋体"/>
        <w:sz w:val="28"/>
      </w:rPr>
      <w:t>—</w:t>
    </w:r>
    <w:r>
      <w:rPr>
        <w:rFonts w:hint="eastAsia" w:ascii="宋体" w:hAnsi="宋体" w:eastAsia="宋体"/>
        <w:sz w:val="24"/>
        <w:lang w:val="en-US" w:eastAsia="zh-CN"/>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hint="eastAsia" w:ascii="宋体" w:hAnsi="宋体" w:eastAsia="宋体"/>
        <w:sz w:val="24"/>
        <w:lang w:val="en-US" w:eastAsia="zh-CN"/>
      </w:rPr>
      <w:t xml:space="preserve"> </w:t>
    </w:r>
    <w:r>
      <w:rPr>
        <w:rFonts w:ascii="宋体" w:hAnsi="宋体" w:eastAsia="宋体"/>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C7DE0D"/>
    <w:multiLevelType w:val="multilevel"/>
    <w:tmpl w:val="DFC7DE0D"/>
    <w:lvl w:ilvl="0" w:tentative="0">
      <w:start w:val="1"/>
      <w:numFmt w:val="chineseCounting"/>
      <w:pStyle w:val="11"/>
      <w:suff w:val="nothing"/>
      <w:lvlText w:val="%1、"/>
      <w:lvlJc w:val="left"/>
      <w:pPr>
        <w:ind w:left="0" w:firstLine="0"/>
      </w:pPr>
      <w:rPr>
        <w:rFonts w:hint="eastAsia"/>
      </w:rPr>
    </w:lvl>
    <w:lvl w:ilvl="1" w:tentative="0">
      <w:start w:val="1"/>
      <w:numFmt w:val="chineseCounting"/>
      <w:pStyle w:val="9"/>
      <w:suff w:val="nothing"/>
      <w:lvlText w:val="（%2）"/>
      <w:lvlJc w:val="left"/>
      <w:pPr>
        <w:ind w:left="0" w:firstLine="0"/>
      </w:pPr>
      <w:rPr>
        <w:rFonts w:hint="eastAsia"/>
      </w:rPr>
    </w:lvl>
    <w:lvl w:ilvl="2" w:tentative="0">
      <w:start w:val="1"/>
      <w:numFmt w:val="decimal"/>
      <w:pStyle w:val="12"/>
      <w:suff w:val="nothing"/>
      <w:lvlText w:val="%3．"/>
      <w:lvlJc w:val="left"/>
      <w:pPr>
        <w:ind w:left="0" w:firstLine="0"/>
      </w:pPr>
      <w:rPr>
        <w:rFonts w:hint="eastAsia"/>
      </w:rPr>
    </w:lvl>
    <w:lvl w:ilvl="3" w:tentative="0">
      <w:start w:val="1"/>
      <w:numFmt w:val="decimal"/>
      <w:pStyle w:val="10"/>
      <w:suff w:val="nothing"/>
      <w:lvlText w:val="（%4）"/>
      <w:lvlJc w:val="left"/>
      <w:pPr>
        <w:ind w:left="0" w:firstLine="0"/>
      </w:pPr>
      <w:rPr>
        <w:rFonts w:hint="eastAsia"/>
      </w:rPr>
    </w:lvl>
    <w:lvl w:ilvl="4" w:tentative="0">
      <w:start w:val="1"/>
      <w:numFmt w:val="decimalEnclosedCircleChinese"/>
      <w:suff w:val="nothing"/>
      <w:lvlText w:val="%5"/>
      <w:lvlJc w:val="left"/>
      <w:pPr>
        <w:ind w:left="0" w:firstLine="0"/>
      </w:pPr>
      <w:rPr>
        <w:rFonts w:hint="eastAsia"/>
      </w:rPr>
    </w:lvl>
    <w:lvl w:ilvl="5" w:tentative="0">
      <w:start w:val="1"/>
      <w:numFmt w:val="upperLetter"/>
      <w:suff w:val="nothing"/>
      <w:lvlText w:val="%6."/>
      <w:lvlJc w:val="left"/>
      <w:pPr>
        <w:ind w:left="0" w:firstLine="0"/>
      </w:pPr>
      <w:rPr>
        <w:rFonts w:hint="eastAsia"/>
      </w:rPr>
    </w:lvl>
    <w:lvl w:ilvl="6" w:tentative="0">
      <w:start w:val="1"/>
      <w:numFmt w:val="lowerLetter"/>
      <w:suff w:val="nothing"/>
      <w:lvlText w:val="%7．"/>
      <w:lvlJc w:val="left"/>
      <w:pPr>
        <w:ind w:left="0" w:firstLine="0"/>
      </w:pPr>
      <w:rPr>
        <w:rFonts w:hint="eastAsia"/>
      </w:rPr>
    </w:lvl>
    <w:lvl w:ilvl="7" w:tentative="0">
      <w:start w:val="1"/>
      <w:numFmt w:val="upperLetter"/>
      <w:suff w:val="nothing"/>
      <w:lvlText w:val="（%8）"/>
      <w:lvlJc w:val="left"/>
      <w:pPr>
        <w:ind w:left="0" w:firstLine="0"/>
      </w:pPr>
      <w:rPr>
        <w:rFonts w:hint="eastAsia"/>
      </w:rPr>
    </w:lvl>
    <w:lvl w:ilvl="8" w:tentative="0">
      <w:start w:val="1"/>
      <w:numFmt w:val="lowerLetter"/>
      <w:suff w:val="nothing"/>
      <w:lvlText w:val="（%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632"/>
  <w:hyphenationZone w:val="360"/>
  <w:evenAndOddHeaders w:val="1"/>
  <w:drawingGridHorizontalSpacing w:val="158"/>
  <w:drawingGridVerticalSpacing w:val="289"/>
  <w:displayHorizontalDrawingGridEvery w:val="2"/>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xNWJjYTM4M2FkYWIxMjk4YjBkY2JmNWZkNzM2NTYifQ=="/>
    <w:docVar w:name="iDocStyle" w:val="2"/>
  </w:docVars>
  <w:rsids>
    <w:rsidRoot w:val="77BF4FA9"/>
    <w:rsid w:val="008B11F3"/>
    <w:rsid w:val="00B947D2"/>
    <w:rsid w:val="00D45FD9"/>
    <w:rsid w:val="00E84DC2"/>
    <w:rsid w:val="00EB1AF2"/>
    <w:rsid w:val="01C934A7"/>
    <w:rsid w:val="022E51A4"/>
    <w:rsid w:val="028F0068"/>
    <w:rsid w:val="03121E2D"/>
    <w:rsid w:val="054F4CD9"/>
    <w:rsid w:val="060D2361"/>
    <w:rsid w:val="06D40C09"/>
    <w:rsid w:val="06FD7006"/>
    <w:rsid w:val="074467B0"/>
    <w:rsid w:val="07D73FF6"/>
    <w:rsid w:val="09477431"/>
    <w:rsid w:val="09DD383B"/>
    <w:rsid w:val="0A8A71D7"/>
    <w:rsid w:val="0B271356"/>
    <w:rsid w:val="0B3E49A1"/>
    <w:rsid w:val="0B6F2EB2"/>
    <w:rsid w:val="0BBC797B"/>
    <w:rsid w:val="0BBE7C4E"/>
    <w:rsid w:val="0BC165AA"/>
    <w:rsid w:val="0BCC68EA"/>
    <w:rsid w:val="0BD229F1"/>
    <w:rsid w:val="0C614AB6"/>
    <w:rsid w:val="0CC41080"/>
    <w:rsid w:val="0D633744"/>
    <w:rsid w:val="0D8B3047"/>
    <w:rsid w:val="0DE15FD5"/>
    <w:rsid w:val="0EED5E99"/>
    <w:rsid w:val="0F701F63"/>
    <w:rsid w:val="0F734D7E"/>
    <w:rsid w:val="0FDF4796"/>
    <w:rsid w:val="1002755C"/>
    <w:rsid w:val="10B33D68"/>
    <w:rsid w:val="11237698"/>
    <w:rsid w:val="11942024"/>
    <w:rsid w:val="11AA0589"/>
    <w:rsid w:val="11E81EE1"/>
    <w:rsid w:val="11F36492"/>
    <w:rsid w:val="123723D1"/>
    <w:rsid w:val="12987453"/>
    <w:rsid w:val="1381018F"/>
    <w:rsid w:val="13C65400"/>
    <w:rsid w:val="13D609D3"/>
    <w:rsid w:val="14C37AE5"/>
    <w:rsid w:val="15332E80"/>
    <w:rsid w:val="16960FB4"/>
    <w:rsid w:val="16BD1C5E"/>
    <w:rsid w:val="16D82805"/>
    <w:rsid w:val="175D537C"/>
    <w:rsid w:val="1794461D"/>
    <w:rsid w:val="17ED57D0"/>
    <w:rsid w:val="18355BC4"/>
    <w:rsid w:val="187D5F43"/>
    <w:rsid w:val="18EF7410"/>
    <w:rsid w:val="1AEF1640"/>
    <w:rsid w:val="1B486B8B"/>
    <w:rsid w:val="1B854BF2"/>
    <w:rsid w:val="1B996FD0"/>
    <w:rsid w:val="1BBB377F"/>
    <w:rsid w:val="1C2D3246"/>
    <w:rsid w:val="1C313B23"/>
    <w:rsid w:val="1C7BB57B"/>
    <w:rsid w:val="1C7F3050"/>
    <w:rsid w:val="1CDA3AB5"/>
    <w:rsid w:val="1CFF8C3B"/>
    <w:rsid w:val="1D167259"/>
    <w:rsid w:val="1D4E2424"/>
    <w:rsid w:val="1D4E3B6D"/>
    <w:rsid w:val="1D6B3520"/>
    <w:rsid w:val="1DDD4A9D"/>
    <w:rsid w:val="1DF7BAB0"/>
    <w:rsid w:val="1E1E0F6E"/>
    <w:rsid w:val="1E5F434E"/>
    <w:rsid w:val="1EE14DB9"/>
    <w:rsid w:val="1FAF4DFB"/>
    <w:rsid w:val="208609C4"/>
    <w:rsid w:val="21567D40"/>
    <w:rsid w:val="218F2800"/>
    <w:rsid w:val="218F339D"/>
    <w:rsid w:val="21962D28"/>
    <w:rsid w:val="21D81213"/>
    <w:rsid w:val="225603D9"/>
    <w:rsid w:val="22602F7B"/>
    <w:rsid w:val="23205982"/>
    <w:rsid w:val="238667D1"/>
    <w:rsid w:val="23D5305D"/>
    <w:rsid w:val="23E11F56"/>
    <w:rsid w:val="247A7642"/>
    <w:rsid w:val="250A05C9"/>
    <w:rsid w:val="25DC6129"/>
    <w:rsid w:val="25F87A5A"/>
    <w:rsid w:val="26082272"/>
    <w:rsid w:val="260D160E"/>
    <w:rsid w:val="26C713AC"/>
    <w:rsid w:val="26D64C18"/>
    <w:rsid w:val="27086B6D"/>
    <w:rsid w:val="27DA2D80"/>
    <w:rsid w:val="27FF449E"/>
    <w:rsid w:val="28491475"/>
    <w:rsid w:val="285443B7"/>
    <w:rsid w:val="28611B98"/>
    <w:rsid w:val="2A003631"/>
    <w:rsid w:val="2A0321A1"/>
    <w:rsid w:val="2A1838AC"/>
    <w:rsid w:val="2A783D3B"/>
    <w:rsid w:val="2ABA4E53"/>
    <w:rsid w:val="2B097DA7"/>
    <w:rsid w:val="2BF1635E"/>
    <w:rsid w:val="2BF3193B"/>
    <w:rsid w:val="2C38122A"/>
    <w:rsid w:val="2CF730DA"/>
    <w:rsid w:val="2D140142"/>
    <w:rsid w:val="2D5653ED"/>
    <w:rsid w:val="2D5C32B5"/>
    <w:rsid w:val="2EC538B9"/>
    <w:rsid w:val="2F5F8434"/>
    <w:rsid w:val="2F8C6535"/>
    <w:rsid w:val="30D868B1"/>
    <w:rsid w:val="30DB78F1"/>
    <w:rsid w:val="31231C2B"/>
    <w:rsid w:val="31E45A5D"/>
    <w:rsid w:val="32C67E9A"/>
    <w:rsid w:val="32D24BAE"/>
    <w:rsid w:val="33095D66"/>
    <w:rsid w:val="336549AC"/>
    <w:rsid w:val="3390006B"/>
    <w:rsid w:val="34661D88"/>
    <w:rsid w:val="347A1058"/>
    <w:rsid w:val="34D9266B"/>
    <w:rsid w:val="34FF1617"/>
    <w:rsid w:val="350F349A"/>
    <w:rsid w:val="353B70B9"/>
    <w:rsid w:val="353F1ED0"/>
    <w:rsid w:val="35503F04"/>
    <w:rsid w:val="35CE565F"/>
    <w:rsid w:val="35EF1C98"/>
    <w:rsid w:val="36B21EFF"/>
    <w:rsid w:val="3726572C"/>
    <w:rsid w:val="377EDA86"/>
    <w:rsid w:val="386E78AD"/>
    <w:rsid w:val="38A74A9E"/>
    <w:rsid w:val="39C602F3"/>
    <w:rsid w:val="3AAF3A4F"/>
    <w:rsid w:val="3B2E3899"/>
    <w:rsid w:val="3BE63153"/>
    <w:rsid w:val="3CC86FC9"/>
    <w:rsid w:val="3CDB7A18"/>
    <w:rsid w:val="3D2C38E9"/>
    <w:rsid w:val="3D98639D"/>
    <w:rsid w:val="3DDF61ED"/>
    <w:rsid w:val="3DFE4F58"/>
    <w:rsid w:val="3E1942EE"/>
    <w:rsid w:val="3E6B358D"/>
    <w:rsid w:val="3E97BFE5"/>
    <w:rsid w:val="3EAF451B"/>
    <w:rsid w:val="3EFF638D"/>
    <w:rsid w:val="3F68198D"/>
    <w:rsid w:val="3FBF1E3F"/>
    <w:rsid w:val="3FDBF4B5"/>
    <w:rsid w:val="3FFF0295"/>
    <w:rsid w:val="41336AD4"/>
    <w:rsid w:val="417A2B70"/>
    <w:rsid w:val="419D07B6"/>
    <w:rsid w:val="41EC790D"/>
    <w:rsid w:val="42601751"/>
    <w:rsid w:val="433B14DC"/>
    <w:rsid w:val="43C03DDF"/>
    <w:rsid w:val="44092317"/>
    <w:rsid w:val="440D326B"/>
    <w:rsid w:val="44AF59DF"/>
    <w:rsid w:val="452B5EE5"/>
    <w:rsid w:val="46345762"/>
    <w:rsid w:val="46AD3014"/>
    <w:rsid w:val="473E3A05"/>
    <w:rsid w:val="47D04DD3"/>
    <w:rsid w:val="482E6800"/>
    <w:rsid w:val="49C24091"/>
    <w:rsid w:val="49D44350"/>
    <w:rsid w:val="4A020EFA"/>
    <w:rsid w:val="4AB72E35"/>
    <w:rsid w:val="4AF4750C"/>
    <w:rsid w:val="4B3C511D"/>
    <w:rsid w:val="4B813B7F"/>
    <w:rsid w:val="4BAA21AF"/>
    <w:rsid w:val="4BB72F4C"/>
    <w:rsid w:val="4C424DA5"/>
    <w:rsid w:val="4C43011F"/>
    <w:rsid w:val="4C9A22DD"/>
    <w:rsid w:val="4CEB05BD"/>
    <w:rsid w:val="4D2D2CCC"/>
    <w:rsid w:val="4F275969"/>
    <w:rsid w:val="4F7C26ED"/>
    <w:rsid w:val="4FC96D4D"/>
    <w:rsid w:val="4FCF6C6A"/>
    <w:rsid w:val="4FDDAC64"/>
    <w:rsid w:val="4FE75B49"/>
    <w:rsid w:val="4FEA72B7"/>
    <w:rsid w:val="50396AAB"/>
    <w:rsid w:val="51F64E63"/>
    <w:rsid w:val="5206251F"/>
    <w:rsid w:val="527362D4"/>
    <w:rsid w:val="529C6295"/>
    <w:rsid w:val="52CB3AA0"/>
    <w:rsid w:val="53CC335A"/>
    <w:rsid w:val="54AD6F7A"/>
    <w:rsid w:val="557C634E"/>
    <w:rsid w:val="55E23AF4"/>
    <w:rsid w:val="560E3C80"/>
    <w:rsid w:val="56391F84"/>
    <w:rsid w:val="56E527CC"/>
    <w:rsid w:val="575B3360"/>
    <w:rsid w:val="5768330F"/>
    <w:rsid w:val="57A0451C"/>
    <w:rsid w:val="57A10251"/>
    <w:rsid w:val="582B203B"/>
    <w:rsid w:val="58BB8C0F"/>
    <w:rsid w:val="58C92322"/>
    <w:rsid w:val="58F238E6"/>
    <w:rsid w:val="59BF5EB8"/>
    <w:rsid w:val="59D7EE3B"/>
    <w:rsid w:val="5A360971"/>
    <w:rsid w:val="5A530628"/>
    <w:rsid w:val="5A7F0CD0"/>
    <w:rsid w:val="5AA51BA0"/>
    <w:rsid w:val="5AB3246B"/>
    <w:rsid w:val="5AFBEC2E"/>
    <w:rsid w:val="5B8F7F02"/>
    <w:rsid w:val="5BCC4E29"/>
    <w:rsid w:val="5BFFC0D3"/>
    <w:rsid w:val="5C0E30F8"/>
    <w:rsid w:val="5C106A66"/>
    <w:rsid w:val="5C4B558F"/>
    <w:rsid w:val="5CA31495"/>
    <w:rsid w:val="5D41361C"/>
    <w:rsid w:val="5D432A17"/>
    <w:rsid w:val="5D471492"/>
    <w:rsid w:val="5D5F6382"/>
    <w:rsid w:val="5D7D1A53"/>
    <w:rsid w:val="5D9FE739"/>
    <w:rsid w:val="5DBFC11B"/>
    <w:rsid w:val="5E3C311E"/>
    <w:rsid w:val="5E743A82"/>
    <w:rsid w:val="5E970CEE"/>
    <w:rsid w:val="5EBC5805"/>
    <w:rsid w:val="5FEA1289"/>
    <w:rsid w:val="5FFF0468"/>
    <w:rsid w:val="60215972"/>
    <w:rsid w:val="607E5AB0"/>
    <w:rsid w:val="609E6414"/>
    <w:rsid w:val="60C13DEF"/>
    <w:rsid w:val="612D3043"/>
    <w:rsid w:val="61B021F6"/>
    <w:rsid w:val="61D86680"/>
    <w:rsid w:val="626C0722"/>
    <w:rsid w:val="62CF672C"/>
    <w:rsid w:val="631B0443"/>
    <w:rsid w:val="63B4412A"/>
    <w:rsid w:val="646C40CD"/>
    <w:rsid w:val="64852A79"/>
    <w:rsid w:val="649D4252"/>
    <w:rsid w:val="64AC47C3"/>
    <w:rsid w:val="653818D1"/>
    <w:rsid w:val="656D3647"/>
    <w:rsid w:val="665541AD"/>
    <w:rsid w:val="66922AE6"/>
    <w:rsid w:val="66C5682B"/>
    <w:rsid w:val="6708785B"/>
    <w:rsid w:val="673C74A5"/>
    <w:rsid w:val="67FE2B69"/>
    <w:rsid w:val="680C0D40"/>
    <w:rsid w:val="68BC2222"/>
    <w:rsid w:val="69367529"/>
    <w:rsid w:val="695276E9"/>
    <w:rsid w:val="69AC7D9E"/>
    <w:rsid w:val="6A5C247B"/>
    <w:rsid w:val="6A9E0DF9"/>
    <w:rsid w:val="6A9F7A42"/>
    <w:rsid w:val="6BCA1B36"/>
    <w:rsid w:val="6BFB5F69"/>
    <w:rsid w:val="6BFFDE3F"/>
    <w:rsid w:val="6C122D8D"/>
    <w:rsid w:val="6C29554A"/>
    <w:rsid w:val="6CFF56E3"/>
    <w:rsid w:val="6E2A73A3"/>
    <w:rsid w:val="6E32509B"/>
    <w:rsid w:val="6EAD3061"/>
    <w:rsid w:val="6EF763C9"/>
    <w:rsid w:val="6F021BA3"/>
    <w:rsid w:val="6F0312AE"/>
    <w:rsid w:val="6F1B6955"/>
    <w:rsid w:val="6F347082"/>
    <w:rsid w:val="6FA66023"/>
    <w:rsid w:val="6FA73134"/>
    <w:rsid w:val="6FB11D6D"/>
    <w:rsid w:val="6FB3197B"/>
    <w:rsid w:val="6FFE4222"/>
    <w:rsid w:val="70206203"/>
    <w:rsid w:val="706E7C66"/>
    <w:rsid w:val="70A52885"/>
    <w:rsid w:val="719B2F11"/>
    <w:rsid w:val="71D01EC0"/>
    <w:rsid w:val="72652BB9"/>
    <w:rsid w:val="727B1250"/>
    <w:rsid w:val="72BA5238"/>
    <w:rsid w:val="72F935F4"/>
    <w:rsid w:val="7373296F"/>
    <w:rsid w:val="73E16C6C"/>
    <w:rsid w:val="745A5D8C"/>
    <w:rsid w:val="74961BD4"/>
    <w:rsid w:val="75823E82"/>
    <w:rsid w:val="75B7704F"/>
    <w:rsid w:val="75F68027"/>
    <w:rsid w:val="75FD0E29"/>
    <w:rsid w:val="76C87037"/>
    <w:rsid w:val="76D047B8"/>
    <w:rsid w:val="76DE028D"/>
    <w:rsid w:val="76ED7153"/>
    <w:rsid w:val="76F05CA2"/>
    <w:rsid w:val="76F507BA"/>
    <w:rsid w:val="770C0E05"/>
    <w:rsid w:val="77BF4FA9"/>
    <w:rsid w:val="77BFB64D"/>
    <w:rsid w:val="77C5C02B"/>
    <w:rsid w:val="77D16EA3"/>
    <w:rsid w:val="77FB9B88"/>
    <w:rsid w:val="77FF87AB"/>
    <w:rsid w:val="789F2464"/>
    <w:rsid w:val="78C43EAD"/>
    <w:rsid w:val="78D863D1"/>
    <w:rsid w:val="79F7F953"/>
    <w:rsid w:val="7A8D479E"/>
    <w:rsid w:val="7AAAAEEA"/>
    <w:rsid w:val="7AE84DD2"/>
    <w:rsid w:val="7B51606E"/>
    <w:rsid w:val="7B7FA3C1"/>
    <w:rsid w:val="7BB1478B"/>
    <w:rsid w:val="7BB54D4E"/>
    <w:rsid w:val="7BCB288C"/>
    <w:rsid w:val="7BCF5A54"/>
    <w:rsid w:val="7BDD1C74"/>
    <w:rsid w:val="7BEA873F"/>
    <w:rsid w:val="7BF728D3"/>
    <w:rsid w:val="7BFF28C2"/>
    <w:rsid w:val="7C744B64"/>
    <w:rsid w:val="7D7FDE24"/>
    <w:rsid w:val="7D8A16F2"/>
    <w:rsid w:val="7DBFC919"/>
    <w:rsid w:val="7DF6581C"/>
    <w:rsid w:val="7DFF22AE"/>
    <w:rsid w:val="7E1475D4"/>
    <w:rsid w:val="7E545290"/>
    <w:rsid w:val="7E988B4C"/>
    <w:rsid w:val="7EA65BD8"/>
    <w:rsid w:val="7EAE3955"/>
    <w:rsid w:val="7EC62889"/>
    <w:rsid w:val="7ED9A838"/>
    <w:rsid w:val="7EE7F7D4"/>
    <w:rsid w:val="7F3667BE"/>
    <w:rsid w:val="7F3A4F04"/>
    <w:rsid w:val="7F654D11"/>
    <w:rsid w:val="7F6FADD1"/>
    <w:rsid w:val="7F77C600"/>
    <w:rsid w:val="7F7F45A2"/>
    <w:rsid w:val="7F8C70E2"/>
    <w:rsid w:val="7F9D22EF"/>
    <w:rsid w:val="7FBD539F"/>
    <w:rsid w:val="7FBF3A90"/>
    <w:rsid w:val="7FEEE699"/>
    <w:rsid w:val="7FFB1D0C"/>
    <w:rsid w:val="7FFF62E4"/>
    <w:rsid w:val="8D9FAAFE"/>
    <w:rsid w:val="8F3F2ED2"/>
    <w:rsid w:val="97B7AD9D"/>
    <w:rsid w:val="9B7C8362"/>
    <w:rsid w:val="9FC31C5C"/>
    <w:rsid w:val="9FF46FCE"/>
    <w:rsid w:val="A5FDF063"/>
    <w:rsid w:val="A7CB0238"/>
    <w:rsid w:val="AAFD93C6"/>
    <w:rsid w:val="AE299F11"/>
    <w:rsid w:val="AE73F9E2"/>
    <w:rsid w:val="AEFC4C5C"/>
    <w:rsid w:val="B6BEB5D0"/>
    <w:rsid w:val="B76F328D"/>
    <w:rsid w:val="B7D9065E"/>
    <w:rsid w:val="B9BECF07"/>
    <w:rsid w:val="BAF2E1F2"/>
    <w:rsid w:val="BBBBC273"/>
    <w:rsid w:val="BD8FC5E1"/>
    <w:rsid w:val="BE07045B"/>
    <w:rsid w:val="BE7F727B"/>
    <w:rsid w:val="BF7D3A4F"/>
    <w:rsid w:val="BFBED383"/>
    <w:rsid w:val="BFEF9298"/>
    <w:rsid w:val="BFF549EB"/>
    <w:rsid w:val="C5F166A6"/>
    <w:rsid w:val="C87CE635"/>
    <w:rsid w:val="C8FF8B3B"/>
    <w:rsid w:val="CFF7C823"/>
    <w:rsid w:val="D4DA255B"/>
    <w:rsid w:val="D5E7047F"/>
    <w:rsid w:val="D5EFA79D"/>
    <w:rsid w:val="D7FEAF1B"/>
    <w:rsid w:val="D7FFCCCB"/>
    <w:rsid w:val="D89FED72"/>
    <w:rsid w:val="DA2E2154"/>
    <w:rsid w:val="DA3DEFB6"/>
    <w:rsid w:val="DBDCAA73"/>
    <w:rsid w:val="DBFF973E"/>
    <w:rsid w:val="DD3FDF6D"/>
    <w:rsid w:val="DD6B88E6"/>
    <w:rsid w:val="DDCAAE15"/>
    <w:rsid w:val="DEDD1465"/>
    <w:rsid w:val="DF77A53F"/>
    <w:rsid w:val="E6F613AA"/>
    <w:rsid w:val="E78FE202"/>
    <w:rsid w:val="E8FDEAA2"/>
    <w:rsid w:val="EB6A6FAE"/>
    <w:rsid w:val="EBE218F1"/>
    <w:rsid w:val="ED3ED0C5"/>
    <w:rsid w:val="EDFA0159"/>
    <w:rsid w:val="EDFB0D22"/>
    <w:rsid w:val="EFBF7CB2"/>
    <w:rsid w:val="EFDC9350"/>
    <w:rsid w:val="EFFEEE2A"/>
    <w:rsid w:val="EFFF243F"/>
    <w:rsid w:val="F36E6BC7"/>
    <w:rsid w:val="F3FFD3F8"/>
    <w:rsid w:val="F55FCE0C"/>
    <w:rsid w:val="F5FE9FFA"/>
    <w:rsid w:val="F7B75FAF"/>
    <w:rsid w:val="F7BF5F61"/>
    <w:rsid w:val="F7F3882F"/>
    <w:rsid w:val="F7F396D9"/>
    <w:rsid w:val="F7F76B6C"/>
    <w:rsid w:val="F97E534E"/>
    <w:rsid w:val="F9A9A071"/>
    <w:rsid w:val="FAFD03DF"/>
    <w:rsid w:val="FAFDE229"/>
    <w:rsid w:val="FAFE15CA"/>
    <w:rsid w:val="FBD8E88A"/>
    <w:rsid w:val="FBEB5EC9"/>
    <w:rsid w:val="FBFF054E"/>
    <w:rsid w:val="FCF70DA6"/>
    <w:rsid w:val="FCF77402"/>
    <w:rsid w:val="FDDD1E5F"/>
    <w:rsid w:val="FDFE0069"/>
    <w:rsid w:val="FDFFE727"/>
    <w:rsid w:val="FEBD40BD"/>
    <w:rsid w:val="FF3ECEA8"/>
    <w:rsid w:val="FF3FF087"/>
    <w:rsid w:val="FF435FA0"/>
    <w:rsid w:val="FF6F3636"/>
    <w:rsid w:val="FF7BB4C6"/>
    <w:rsid w:val="FF7F5147"/>
    <w:rsid w:val="FFB3AFC8"/>
    <w:rsid w:val="FFBD2CEF"/>
    <w:rsid w:val="FFBE0827"/>
    <w:rsid w:val="FFBFDAA4"/>
    <w:rsid w:val="FFD347DA"/>
    <w:rsid w:val="FFD69094"/>
    <w:rsid w:val="FFD96887"/>
    <w:rsid w:val="FFED4DA5"/>
    <w:rsid w:val="FFEF2583"/>
    <w:rsid w:val="FFF92417"/>
    <w:rsid w:val="FFFEDAAC"/>
    <w:rsid w:val="FFFF7343"/>
    <w:rsid w:val="FFFFAB9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nhideWhenUsed="0" w:uiPriority="0" w:semiHidden="0"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topLinePunct/>
      <w:spacing w:line="240" w:lineRule="auto"/>
      <w:jc w:val="both"/>
    </w:pPr>
    <w:rPr>
      <w:rFonts w:ascii="Times New Roman" w:hAnsi="Times New Roman" w:eastAsia="仿宋_GB2312" w:cs="Times New Roman"/>
      <w:spacing w:val="0"/>
      <w:kern w:val="2"/>
      <w:sz w:val="32"/>
      <w:szCs w:val="32"/>
      <w:lang w:val="en-US" w:eastAsia="zh-CN" w:bidi="ar-SA"/>
    </w:rPr>
  </w:style>
  <w:style w:type="paragraph" w:styleId="2">
    <w:name w:val="heading 3"/>
    <w:basedOn w:val="1"/>
    <w:next w:val="1"/>
    <w:qFormat/>
    <w:uiPriority w:val="99"/>
    <w:pPr>
      <w:keepNext/>
      <w:keepLines/>
      <w:spacing w:line="560" w:lineRule="exact"/>
      <w:outlineLvl w:val="2"/>
    </w:pPr>
    <w:rPr>
      <w:b/>
    </w:rPr>
  </w:style>
  <w:style w:type="character" w:default="1" w:styleId="8">
    <w:name w:val="Default Paragraph Font"/>
    <w:qFormat/>
    <w:uiPriority w:val="0"/>
  </w:style>
  <w:style w:type="table" w:default="1" w:styleId="6">
    <w:name w:val="Normal Table"/>
    <w:unhideWhenUsed/>
    <w:qFormat/>
    <w:uiPriority w:val="99"/>
    <w:tblPr>
      <w:tblStyle w:val="6"/>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7">
    <w:name w:val="Table Grid"/>
    <w:basedOn w:val="6"/>
    <w:unhideWhenUsed/>
    <w:qFormat/>
    <w:uiPriority w:val="99"/>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公文标题 2"/>
    <w:qFormat/>
    <w:uiPriority w:val="0"/>
    <w:pPr>
      <w:widowControl w:val="0"/>
      <w:numPr>
        <w:ilvl w:val="1"/>
        <w:numId w:val="1"/>
      </w:numPr>
      <w:overflowPunct w:val="0"/>
      <w:topLinePunct/>
      <w:spacing w:line="240" w:lineRule="auto"/>
      <w:jc w:val="both"/>
    </w:pPr>
    <w:rPr>
      <w:rFonts w:ascii="Times New Roman" w:hAnsi="Times New Roman" w:eastAsia="方正楷体_GBK" w:cs="Times New Roman"/>
      <w:spacing w:val="0"/>
      <w:kern w:val="2"/>
      <w:sz w:val="32"/>
      <w:szCs w:val="32"/>
      <w:lang w:val="en-US" w:eastAsia="zh-CN" w:bidi="ar-SA"/>
    </w:rPr>
  </w:style>
  <w:style w:type="paragraph" w:customStyle="1" w:styleId="10">
    <w:name w:val="公文标题 4"/>
    <w:qFormat/>
    <w:uiPriority w:val="0"/>
    <w:pPr>
      <w:widowControl w:val="0"/>
      <w:numPr>
        <w:ilvl w:val="3"/>
        <w:numId w:val="1"/>
      </w:numPr>
      <w:overflowPunct w:val="0"/>
      <w:topLinePunct/>
      <w:spacing w:line="240" w:lineRule="auto"/>
      <w:jc w:val="both"/>
    </w:pPr>
    <w:rPr>
      <w:rFonts w:ascii="Times New Roman" w:hAnsi="Times New Roman" w:eastAsia="方正仿宋_GBK" w:cs="Times New Roman"/>
      <w:spacing w:val="0"/>
      <w:kern w:val="2"/>
      <w:sz w:val="32"/>
      <w:szCs w:val="32"/>
      <w:lang w:val="en-US" w:eastAsia="zh-CN" w:bidi="ar-SA"/>
    </w:rPr>
  </w:style>
  <w:style w:type="paragraph" w:customStyle="1" w:styleId="11">
    <w:name w:val="公文标题 1"/>
    <w:qFormat/>
    <w:uiPriority w:val="0"/>
    <w:pPr>
      <w:widowControl w:val="0"/>
      <w:numPr>
        <w:ilvl w:val="0"/>
        <w:numId w:val="1"/>
      </w:numPr>
      <w:overflowPunct w:val="0"/>
      <w:topLinePunct/>
      <w:spacing w:line="240" w:lineRule="auto"/>
      <w:jc w:val="both"/>
    </w:pPr>
    <w:rPr>
      <w:rFonts w:ascii="Times New Roman" w:hAnsi="Times New Roman" w:eastAsia="方正黑体_GBK" w:cs="Times New Roman"/>
      <w:spacing w:val="0"/>
      <w:kern w:val="2"/>
      <w:sz w:val="32"/>
      <w:szCs w:val="32"/>
      <w:lang w:val="en-US" w:eastAsia="zh-CN" w:bidi="ar-SA"/>
    </w:rPr>
  </w:style>
  <w:style w:type="paragraph" w:customStyle="1" w:styleId="12">
    <w:name w:val="公文标题 3"/>
    <w:qFormat/>
    <w:uiPriority w:val="0"/>
    <w:pPr>
      <w:widowControl w:val="0"/>
      <w:numPr>
        <w:ilvl w:val="2"/>
        <w:numId w:val="1"/>
      </w:numPr>
      <w:overflowPunct w:val="0"/>
      <w:topLinePunct/>
      <w:spacing w:line="240" w:lineRule="auto"/>
      <w:jc w:val="both"/>
    </w:pPr>
    <w:rPr>
      <w:rFonts w:ascii="Times New Roman" w:hAnsi="Times New Roman" w:eastAsia="方正仿宋_GBK" w:cs="Times New Roman"/>
      <w:spacing w:val="0"/>
      <w:kern w:val="2"/>
      <w:sz w:val="32"/>
      <w:szCs w:val="32"/>
      <w:lang w:val="en-US" w:eastAsia="zh-CN" w:bidi="ar-SA"/>
    </w:rPr>
  </w:style>
  <w:style w:type="paragraph" w:customStyle="1" w:styleId="13">
    <w:name w:val="样式1"/>
    <w:basedOn w:val="1"/>
    <w:qFormat/>
    <w:uiPriority w:val="0"/>
    <w:pPr>
      <w:ind w:firstLine="602" w:firstLineChars="200"/>
    </w:pPr>
    <w:rPr>
      <w:rFonts w:ascii="仿宋" w:hAnsi="仿宋" w:eastAsia="仿宋"/>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oa\.local\share\Kingsoft\office6\templates\officialtemplate\&#24635;&#23616;&#25991;&#20214;&#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总局文件模板.dotx</Template>
  <Pages>11</Pages>
  <Words>4891</Words>
  <Characters>4898</Characters>
  <Lines>6</Lines>
  <Paragraphs>1</Paragraphs>
  <TotalTime>5.66666666666667</TotalTime>
  <ScaleCrop>false</ScaleCrop>
  <LinksUpToDate>false</LinksUpToDate>
  <CharactersWithSpaces>4935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2021-09-23T16:44:00Z</dcterms:created>
  <dc:creator>oa</dc:creator>
  <cp:lastModifiedBy>Jia</cp:lastModifiedBy>
  <cp:lastPrinted>2024-06-06T17:40:00Z</cp:lastPrinted>
  <dcterms:modified xsi:type="dcterms:W3CDTF">2024-06-11T09:49:09Z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8D2F50DE26294791B054D97914503464_13</vt:lpwstr>
  </property>
</Properties>
</file>